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31" w:rsidRDefault="008F7531" w:rsidP="008F7531">
      <w:pPr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8F7531" w:rsidTr="008F7531">
        <w:tc>
          <w:tcPr>
            <w:tcW w:w="3951" w:type="dxa"/>
          </w:tcPr>
          <w:p w:rsidR="008F7531" w:rsidRDefault="008F7531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8F7531" w:rsidRDefault="008F7531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Республика Бурятия </w:t>
            </w:r>
          </w:p>
          <w:p w:rsidR="008F7531" w:rsidRDefault="008F7531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8F7531" w:rsidRDefault="008F753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«Кижингинский район»</w:t>
            </w:r>
          </w:p>
          <w:p w:rsidR="008F7531" w:rsidRDefault="008F753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DCBB65" wp14:editId="410DF0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  <w:hideMark/>
          </w:tcPr>
          <w:p w:rsidR="008F7531" w:rsidRDefault="008F753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noProof/>
                <w:szCs w:val="24"/>
                <w:lang w:eastAsia="ru-RU"/>
              </w:rPr>
              <w:drawing>
                <wp:inline distT="0" distB="0" distL="0" distR="0" wp14:anchorId="4EDAC906" wp14:editId="3A5ED701">
                  <wp:extent cx="895350" cy="1123950"/>
                  <wp:effectExtent l="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8F7531" w:rsidRDefault="008F7531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  <w:lang w:eastAsia="ru-RU"/>
              </w:rPr>
            </w:pPr>
            <w:proofErr w:type="spellStart"/>
            <w:r>
              <w:rPr>
                <w:b/>
                <w:bCs/>
                <w:sz w:val="26"/>
                <w:szCs w:val="28"/>
                <w:lang w:eastAsia="ru-RU"/>
              </w:rPr>
              <w:t>Буряад</w:t>
            </w:r>
            <w:proofErr w:type="spellEnd"/>
            <w:r>
              <w:rPr>
                <w:b/>
                <w:bCs/>
                <w:sz w:val="26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8"/>
                <w:lang w:eastAsia="ru-RU"/>
              </w:rPr>
              <w:t>Республикын</w:t>
            </w:r>
            <w:proofErr w:type="spellEnd"/>
          </w:p>
          <w:p w:rsidR="008F7531" w:rsidRDefault="008F7531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Хэжэнгын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аймаг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>»</w:t>
            </w:r>
          </w:p>
          <w:p w:rsidR="008F7531" w:rsidRDefault="008F7531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гэ</w:t>
            </w:r>
            <w:proofErr w:type="gramStart"/>
            <w:r>
              <w:rPr>
                <w:b/>
                <w:sz w:val="28"/>
                <w:szCs w:val="28"/>
                <w:lang w:val="en-US" w:eastAsia="ru-RU"/>
              </w:rPr>
              <w:t>h</w:t>
            </w:r>
            <w:proofErr w:type="gramEnd"/>
            <w:r>
              <w:rPr>
                <w:b/>
                <w:sz w:val="28"/>
                <w:szCs w:val="28"/>
                <w:lang w:eastAsia="ru-RU"/>
              </w:rPr>
              <w:t xml:space="preserve">эн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муниципальна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:rsidR="008F7531" w:rsidRDefault="008F7531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байгууламжын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гулваа</w:t>
            </w:r>
            <w:proofErr w:type="spellEnd"/>
          </w:p>
          <w:p w:rsidR="008F7531" w:rsidRDefault="008F7531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F7531" w:rsidTr="008F7531">
        <w:tc>
          <w:tcPr>
            <w:tcW w:w="4077" w:type="dxa"/>
            <w:gridSpan w:val="2"/>
          </w:tcPr>
          <w:p w:rsidR="008F7531" w:rsidRDefault="008F7531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8F7531" w:rsidRDefault="008F7531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8F7531" w:rsidRDefault="008F7531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F7531" w:rsidRDefault="008F7531" w:rsidP="008F7531">
      <w:pPr>
        <w:spacing w:after="160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sz w:val="28"/>
          <w:szCs w:val="28"/>
          <w:lang w:eastAsia="zh-CN"/>
        </w:rPr>
        <w:t>РАСПОРЯЖЕНИЕ</w:t>
      </w:r>
    </w:p>
    <w:p w:rsidR="008F7531" w:rsidRDefault="008F7531" w:rsidP="008F7531">
      <w:p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:rsidR="008F7531" w:rsidRDefault="008F7531" w:rsidP="008F7531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           </w:t>
      </w:r>
      <w:r w:rsidR="00A135F6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                            </w:t>
      </w:r>
      <w:bookmarkStart w:id="0" w:name="_GoBack"/>
      <w:bookmarkEnd w:id="0"/>
      <w:r w:rsidR="00557940">
        <w:rPr>
          <w:rFonts w:ascii="Times New Roman" w:eastAsia="SimSun" w:hAnsi="Times New Roman"/>
          <w:sz w:val="28"/>
          <w:szCs w:val="28"/>
          <w:lang w:val="tt-RU" w:eastAsia="zh-CN"/>
        </w:rPr>
        <w:t xml:space="preserve">“21”  августа  2024 г.  № </w:t>
      </w:r>
      <w:r w:rsidR="00A135F6">
        <w:rPr>
          <w:rFonts w:ascii="Times New Roman" w:eastAsia="SimSun" w:hAnsi="Times New Roman"/>
          <w:sz w:val="28"/>
          <w:szCs w:val="28"/>
          <w:lang w:val="tt-RU" w:eastAsia="zh-CN"/>
        </w:rPr>
        <w:t>308</w:t>
      </w:r>
    </w:p>
    <w:p w:rsidR="008F7531" w:rsidRDefault="008F7531" w:rsidP="008F7531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F7531" w:rsidTr="008F7531">
        <w:trPr>
          <w:jc w:val="center"/>
        </w:trPr>
        <w:tc>
          <w:tcPr>
            <w:tcW w:w="9854" w:type="dxa"/>
            <w:hideMark/>
          </w:tcPr>
          <w:p w:rsidR="008F7531" w:rsidRDefault="008F7531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8F7531" w:rsidRPr="00557940" w:rsidRDefault="008F7531" w:rsidP="008F753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7531" w:rsidRPr="00557940" w:rsidRDefault="008F7531" w:rsidP="008F753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b/>
          <w:sz w:val="28"/>
          <w:szCs w:val="28"/>
          <w:lang w:eastAsia="ru-RU"/>
        </w:rPr>
        <w:t>О выдаче предварительного разрешения</w:t>
      </w:r>
    </w:p>
    <w:p w:rsidR="008F7531" w:rsidRPr="00557940" w:rsidRDefault="008F7531" w:rsidP="008F753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b/>
          <w:sz w:val="28"/>
          <w:szCs w:val="28"/>
          <w:lang w:eastAsia="ru-RU"/>
        </w:rPr>
        <w:t>на распоряжение доходами,</w:t>
      </w:r>
    </w:p>
    <w:p w:rsidR="008F7531" w:rsidRPr="00557940" w:rsidRDefault="008F7531" w:rsidP="008F753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57940">
        <w:rPr>
          <w:rFonts w:ascii="Times New Roman" w:eastAsia="Times New Roman" w:hAnsi="Times New Roman"/>
          <w:b/>
          <w:sz w:val="28"/>
          <w:szCs w:val="28"/>
          <w:lang w:eastAsia="ru-RU"/>
        </w:rPr>
        <w:t>принадлежащих</w:t>
      </w:r>
      <w:proofErr w:type="gramEnd"/>
      <w:r w:rsidRPr="0055794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несовершеннолетней</w:t>
      </w:r>
    </w:p>
    <w:p w:rsidR="008F7531" w:rsidRPr="00557940" w:rsidRDefault="008F7531" w:rsidP="008F753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b/>
          <w:sz w:val="28"/>
          <w:szCs w:val="28"/>
          <w:lang w:eastAsia="ru-RU"/>
        </w:rPr>
        <w:t>Ситниковой Любовь Вячеславовне, 26.10.2007 г.р.</w:t>
      </w:r>
    </w:p>
    <w:p w:rsidR="008F7531" w:rsidRPr="00557940" w:rsidRDefault="008F7531" w:rsidP="008F753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</w:p>
    <w:p w:rsidR="008F7531" w:rsidRPr="00557940" w:rsidRDefault="008F7531" w:rsidP="008F75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  заявление несовершеннолетней подопечной Ситниковой Любовь Вячеславовны, 26.10.2007 г.р.,</w:t>
      </w:r>
      <w:r w:rsidRPr="00557940">
        <w:rPr>
          <w:rFonts w:ascii="Times New Roman" w:hAnsi="Times New Roman"/>
          <w:sz w:val="28"/>
          <w:szCs w:val="28"/>
          <w:lang w:eastAsia="zh-CN"/>
        </w:rPr>
        <w:t xml:space="preserve"> проживающей по адресу:  Республика Бурятия, Кижингинский район, с. </w:t>
      </w:r>
      <w:proofErr w:type="spellStart"/>
      <w:r w:rsidRPr="00557940">
        <w:rPr>
          <w:rFonts w:ascii="Times New Roman" w:hAnsi="Times New Roman"/>
          <w:sz w:val="28"/>
          <w:szCs w:val="28"/>
          <w:lang w:eastAsia="zh-CN"/>
        </w:rPr>
        <w:t>Кижинга</w:t>
      </w:r>
      <w:proofErr w:type="spellEnd"/>
      <w:r w:rsidRPr="00557940">
        <w:rPr>
          <w:rFonts w:ascii="Times New Roman" w:hAnsi="Times New Roman"/>
          <w:sz w:val="28"/>
          <w:szCs w:val="28"/>
          <w:lang w:eastAsia="zh-CN"/>
        </w:rPr>
        <w:t xml:space="preserve">, ул. Гагарина, д. 34, паспортные данные: 8121  932414 выдан МВД по Республике Бурятия от  17.11.2021 года, код подразделения 030-015, получающей пенсию по потере кормильца, </w:t>
      </w: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с письменного согласия опекуна Фадеевой Ларисы </w:t>
      </w:r>
      <w:proofErr w:type="spellStart"/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Цырендашиевны</w:t>
      </w:r>
      <w:proofErr w:type="spellEnd"/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, 28.04.1990 г.р.,</w:t>
      </w:r>
      <w:r w:rsidRPr="00557940">
        <w:rPr>
          <w:rFonts w:ascii="Times New Roman" w:hAnsi="Times New Roman"/>
          <w:sz w:val="28"/>
          <w:szCs w:val="28"/>
          <w:lang w:eastAsia="zh-CN"/>
        </w:rPr>
        <w:t xml:space="preserve"> проживающей по адресу: </w:t>
      </w:r>
      <w:proofErr w:type="gramStart"/>
      <w:r w:rsidRPr="00557940">
        <w:rPr>
          <w:rFonts w:ascii="Times New Roman" w:hAnsi="Times New Roman"/>
          <w:sz w:val="28"/>
          <w:szCs w:val="28"/>
          <w:lang w:eastAsia="zh-CN"/>
        </w:rPr>
        <w:t xml:space="preserve">Республика Бурятия, Кижингинский район, с. </w:t>
      </w:r>
      <w:proofErr w:type="spellStart"/>
      <w:r w:rsidRPr="00557940">
        <w:rPr>
          <w:rFonts w:ascii="Times New Roman" w:hAnsi="Times New Roman"/>
          <w:sz w:val="28"/>
          <w:szCs w:val="28"/>
          <w:lang w:eastAsia="zh-CN"/>
        </w:rPr>
        <w:t>Кижинга</w:t>
      </w:r>
      <w:proofErr w:type="spellEnd"/>
      <w:r w:rsidRPr="00557940">
        <w:rPr>
          <w:rFonts w:ascii="Times New Roman" w:hAnsi="Times New Roman"/>
          <w:sz w:val="28"/>
          <w:szCs w:val="28"/>
          <w:lang w:eastAsia="zh-CN"/>
        </w:rPr>
        <w:t xml:space="preserve">, ул. Гагарина,  д. 34, паспортные данные: 8110 378707 выдан ТП УФМС по Республике Бурятия в Кижингинском районе  от  29.12.2010 года,  код подразделения 030-024, </w:t>
      </w: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о выдаче разрешения на рас</w:t>
      </w:r>
      <w:r w:rsidR="00557940"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поряжение доходами в размере 20000 (двадцать  </w:t>
      </w: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тысяч) рублей, находящимися в ПАО Сбербанк на счете № 42307.810.3.0916.0077149  учитывая, что согласие всех заинтересованных лиц имеется, имущественные права и интересы несовершеннолетней</w:t>
      </w:r>
      <w:proofErr w:type="gramEnd"/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ущемлены не будут, так как денежные средства необходимы для прио</w:t>
      </w:r>
      <w:r w:rsidR="00557940"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бретения одежды, </w:t>
      </w:r>
      <w:proofErr w:type="spellStart"/>
      <w:r w:rsidR="00557940" w:rsidRPr="00557940">
        <w:rPr>
          <w:rFonts w:ascii="Times New Roman" w:eastAsia="Times New Roman" w:hAnsi="Times New Roman"/>
          <w:sz w:val="28"/>
          <w:szCs w:val="28"/>
          <w:lang w:eastAsia="ru-RU"/>
        </w:rPr>
        <w:t>обувии</w:t>
      </w:r>
      <w:proofErr w:type="spellEnd"/>
      <w:r w:rsidR="00557940"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канцелярских товаров,</w:t>
      </w: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ст. 37 Гражданского кодекса Российской Федерации, ст. 60 Семейного Кодекса Российской Федерации, ст. 19 Федерального закона от 24.04.2008 № 48-ФЗ «Об опеке и попечительстве»,</w:t>
      </w:r>
    </w:p>
    <w:p w:rsidR="008F7531" w:rsidRPr="00557940" w:rsidRDefault="008F7531" w:rsidP="008F7531">
      <w:pPr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Разрешить несовершеннолетней Ситниковой Любовь Вячеславовне с согласия опекуна Фадеевой Ларисы </w:t>
      </w:r>
      <w:proofErr w:type="spellStart"/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Цырендашиевны</w:t>
      </w:r>
      <w:proofErr w:type="spellEnd"/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, 28.04.1990 г.р., рас</w:t>
      </w:r>
      <w:r w:rsidR="00557940" w:rsidRPr="00557940">
        <w:rPr>
          <w:rFonts w:ascii="Times New Roman" w:eastAsia="Times New Roman" w:hAnsi="Times New Roman"/>
          <w:sz w:val="28"/>
          <w:szCs w:val="28"/>
          <w:lang w:eastAsia="ru-RU"/>
        </w:rPr>
        <w:t>порядиться доходами в размере 20</w:t>
      </w: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000 (</w:t>
      </w:r>
      <w:r w:rsidR="00557940" w:rsidRPr="00557940">
        <w:rPr>
          <w:rFonts w:ascii="Times New Roman" w:eastAsia="Times New Roman" w:hAnsi="Times New Roman"/>
          <w:sz w:val="28"/>
          <w:szCs w:val="28"/>
          <w:lang w:eastAsia="ru-RU"/>
        </w:rPr>
        <w:t>двадцать</w:t>
      </w: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тысяч) рублей, находящимися в ПАО Сбербанк на счете № 42307.810.3.0916.0077149.          </w:t>
      </w:r>
    </w:p>
    <w:p w:rsidR="008F7531" w:rsidRPr="00557940" w:rsidRDefault="008F7531" w:rsidP="008F75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 2. Обязать опекуна Фадееву Ларису </w:t>
      </w:r>
      <w:proofErr w:type="spellStart"/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Цырендашиевну</w:t>
      </w:r>
      <w:proofErr w:type="spellEnd"/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кассовых чеков, товарных счетов, квитанций об уплате налогов, страховых сумм и других платежных документов).</w:t>
      </w:r>
    </w:p>
    <w:p w:rsidR="008F7531" w:rsidRPr="00557940" w:rsidRDefault="008F7531" w:rsidP="008F75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  3. </w:t>
      </w:r>
      <w:proofErr w:type="gramStart"/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по опеке и попечительству Жамсуеву Н.Д. и </w:t>
      </w:r>
      <w:r w:rsidRPr="00557940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заместителя руководителя по социальным вопросам администрации МО «Кижингинский район» Эрдынееву И. И.</w:t>
      </w:r>
    </w:p>
    <w:p w:rsidR="008F7531" w:rsidRPr="00557940" w:rsidRDefault="008F7531" w:rsidP="008F75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sz w:val="28"/>
          <w:szCs w:val="28"/>
          <w:lang w:eastAsia="ru-RU"/>
        </w:rPr>
        <w:t xml:space="preserve">   4. Настоящее разрешение выдается на срок 1 (один) месяц.</w:t>
      </w:r>
    </w:p>
    <w:p w:rsidR="008F7531" w:rsidRPr="00557940" w:rsidRDefault="008F7531" w:rsidP="008F7531">
      <w:pPr>
        <w:spacing w:after="0" w:line="240" w:lineRule="auto"/>
        <w:ind w:left="71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531" w:rsidRPr="00557940" w:rsidRDefault="008F7531" w:rsidP="008F753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531" w:rsidRPr="00557940" w:rsidRDefault="008F7531" w:rsidP="008F7531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940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8F7531" w:rsidRPr="00557940" w:rsidRDefault="008F7531" w:rsidP="008F7531">
      <w:pPr>
        <w:spacing w:after="0"/>
        <w:rPr>
          <w:rFonts w:ascii="Times New Roman" w:hAnsi="Times New Roman"/>
          <w:sz w:val="28"/>
          <w:szCs w:val="28"/>
        </w:rPr>
      </w:pPr>
      <w:r w:rsidRPr="00557940">
        <w:rPr>
          <w:rFonts w:ascii="Times New Roman" w:eastAsia="Times New Roman" w:hAnsi="Times New Roman"/>
          <w:b/>
          <w:sz w:val="28"/>
          <w:szCs w:val="28"/>
          <w:lang w:eastAsia="ru-RU"/>
        </w:rPr>
        <w:t>«Кижингинский район»                                                           Г. З. Лхасаранов</w:t>
      </w:r>
    </w:p>
    <w:p w:rsidR="00132F96" w:rsidRPr="00557940" w:rsidRDefault="00132F96">
      <w:pPr>
        <w:rPr>
          <w:sz w:val="28"/>
          <w:szCs w:val="28"/>
        </w:rPr>
      </w:pPr>
    </w:p>
    <w:sectPr w:rsidR="00132F96" w:rsidRPr="00557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F5E"/>
    <w:rsid w:val="00132F96"/>
    <w:rsid w:val="00540F5E"/>
    <w:rsid w:val="00557940"/>
    <w:rsid w:val="008F7531"/>
    <w:rsid w:val="00A1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5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5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2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Соелма</dc:creator>
  <cp:lastModifiedBy>Соелма</cp:lastModifiedBy>
  <cp:revision>5</cp:revision>
  <cp:lastPrinted>2024-08-21T07:24:00Z</cp:lastPrinted>
  <dcterms:created xsi:type="dcterms:W3CDTF">2024-08-20T11:09:00Z</dcterms:created>
  <dcterms:modified xsi:type="dcterms:W3CDTF">2024-08-21T07:25:00Z</dcterms:modified>
</cp:coreProperties>
</file>