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3964"/>
      </w:tblGrid>
      <w:tr w:rsidR="002C3404" w:rsidRPr="0073309E" w:rsidTr="00B721A3">
        <w:tc>
          <w:tcPr>
            <w:tcW w:w="3951" w:type="dxa"/>
          </w:tcPr>
          <w:p w:rsidR="002C3404" w:rsidRPr="0073309E" w:rsidRDefault="002C3404" w:rsidP="00214D0E">
            <w:pPr>
              <w:pStyle w:val="2"/>
              <w:jc w:val="center"/>
              <w:outlineLvl w:val="1"/>
              <w:rPr>
                <w:rFonts w:ascii="Times New Roman" w:hAnsi="Times New Roman"/>
                <w:i w:val="0"/>
              </w:rPr>
            </w:pPr>
            <w:r w:rsidRPr="0073309E">
              <w:rPr>
                <w:rFonts w:ascii="Times New Roman" w:hAnsi="Times New Roman"/>
                <w:i w:val="0"/>
              </w:rPr>
              <w:t>Администрация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«Кижингинский район»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Республики Бурятия</w:t>
            </w:r>
          </w:p>
          <w:p w:rsidR="002C3404" w:rsidRPr="0073309E" w:rsidRDefault="002C3404" w:rsidP="00214D0E">
            <w:pPr>
              <w:jc w:val="center"/>
              <w:rPr>
                <w:sz w:val="28"/>
                <w:szCs w:val="28"/>
              </w:rPr>
            </w:pPr>
            <w:r w:rsidRPr="0073309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8EF09F" wp14:editId="1AB1C6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1524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9A49A1" id="Прямая соединительная линия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C3404" w:rsidRPr="0073309E" w:rsidRDefault="002C3404" w:rsidP="00214D0E">
            <w:pPr>
              <w:jc w:val="center"/>
              <w:rPr>
                <w:sz w:val="28"/>
                <w:szCs w:val="28"/>
              </w:rPr>
            </w:pPr>
            <w:r w:rsidRPr="0073309E">
              <w:rPr>
                <w:b/>
                <w:noProof/>
              </w:rPr>
              <w:drawing>
                <wp:inline distT="0" distB="0" distL="0" distR="0" wp14:anchorId="3108973A" wp14:editId="319E5B1F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</w:tcPr>
          <w:p w:rsidR="002C3404" w:rsidRPr="0073309E" w:rsidRDefault="002C3404" w:rsidP="00214D0E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73309E">
              <w:rPr>
                <w:rFonts w:ascii="Times New Roman" w:hAnsi="Times New Roman"/>
              </w:rPr>
              <w:t>Буряад</w:t>
            </w:r>
            <w:proofErr w:type="spellEnd"/>
            <w:r w:rsidRPr="0073309E">
              <w:rPr>
                <w:rFonts w:ascii="Times New Roman" w:hAnsi="Times New Roman"/>
              </w:rPr>
              <w:t xml:space="preserve"> </w:t>
            </w:r>
            <w:proofErr w:type="spellStart"/>
            <w:r w:rsidRPr="0073309E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«</w:t>
            </w:r>
            <w:proofErr w:type="spellStart"/>
            <w:r w:rsidRPr="0073309E">
              <w:rPr>
                <w:b/>
                <w:sz w:val="28"/>
                <w:szCs w:val="28"/>
              </w:rPr>
              <w:t>Хэжэнгын</w:t>
            </w:r>
            <w:proofErr w:type="spellEnd"/>
            <w:r w:rsidRPr="007330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309E">
              <w:rPr>
                <w:b/>
                <w:sz w:val="28"/>
                <w:szCs w:val="28"/>
              </w:rPr>
              <w:t>аймаг</w:t>
            </w:r>
            <w:proofErr w:type="spellEnd"/>
            <w:r w:rsidRPr="0073309E">
              <w:rPr>
                <w:b/>
                <w:sz w:val="28"/>
                <w:szCs w:val="28"/>
              </w:rPr>
              <w:t>»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гэ</w:t>
            </w:r>
            <w:r w:rsidRPr="0073309E">
              <w:rPr>
                <w:b/>
                <w:sz w:val="28"/>
                <w:szCs w:val="28"/>
                <w:lang w:val="en-US"/>
              </w:rPr>
              <w:t>h</w:t>
            </w:r>
            <w:r w:rsidRPr="0073309E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73309E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73309E">
              <w:rPr>
                <w:b/>
                <w:sz w:val="28"/>
                <w:szCs w:val="28"/>
              </w:rPr>
              <w:t xml:space="preserve"> 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330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7330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309E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C3404" w:rsidRPr="0073309E" w:rsidRDefault="002C3404" w:rsidP="00214D0E">
            <w:pPr>
              <w:jc w:val="center"/>
              <w:rPr>
                <w:sz w:val="28"/>
                <w:szCs w:val="28"/>
              </w:rPr>
            </w:pPr>
          </w:p>
        </w:tc>
      </w:tr>
      <w:tr w:rsidR="002C3404" w:rsidRPr="005C3C95" w:rsidTr="00B721A3">
        <w:tc>
          <w:tcPr>
            <w:tcW w:w="4077" w:type="dxa"/>
            <w:gridSpan w:val="2"/>
          </w:tcPr>
          <w:p w:rsidR="002C3404" w:rsidRPr="005C3C95" w:rsidRDefault="002C3404" w:rsidP="00214D0E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3404" w:rsidRPr="005C3C95" w:rsidRDefault="002C3404" w:rsidP="00214D0E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144" w:type="dxa"/>
            <w:gridSpan w:val="2"/>
          </w:tcPr>
          <w:p w:rsidR="002C3404" w:rsidRPr="005C3C95" w:rsidRDefault="002C3404" w:rsidP="00214D0E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C3404" w:rsidRPr="005C3C95" w:rsidRDefault="002C3404" w:rsidP="002C3404">
      <w:pPr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5C3C9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2C3404" w:rsidRPr="0073309E" w:rsidRDefault="00465C02" w:rsidP="002C3404">
      <w:pPr>
        <w:jc w:val="both"/>
        <w:rPr>
          <w:rFonts w:ascii="Times New Roman" w:eastAsia="SimSun" w:hAnsi="Times New Roman" w:cs="Times New Roman"/>
          <w:sz w:val="28"/>
          <w:szCs w:val="28"/>
          <w:lang w:val="tt-RU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24.01.2</w:t>
      </w:r>
      <w:r w:rsidR="00A87B48">
        <w:rPr>
          <w:rFonts w:ascii="Times New Roman" w:eastAsia="SimSun" w:hAnsi="Times New Roman" w:cs="Times New Roman"/>
          <w:sz w:val="28"/>
          <w:szCs w:val="28"/>
          <w:lang w:val="tt-RU" w:eastAsia="zh-CN"/>
        </w:rPr>
        <w:t>024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г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465C0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465C0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</w:t>
      </w:r>
      <w:r w:rsidR="002C3404" w:rsidRPr="00465C02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№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24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C3404" w:rsidRPr="0073309E" w:rsidTr="00214D0E">
        <w:trPr>
          <w:jc w:val="center"/>
        </w:trPr>
        <w:tc>
          <w:tcPr>
            <w:tcW w:w="9854" w:type="dxa"/>
          </w:tcPr>
          <w:p w:rsidR="002C3404" w:rsidRPr="0073309E" w:rsidRDefault="002C3404" w:rsidP="00214D0E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73309E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C3404" w:rsidRPr="0073309E" w:rsidRDefault="002C3404" w:rsidP="002C3404"/>
    <w:p w:rsidR="002C3404" w:rsidRPr="005C3C95" w:rsidRDefault="002C3404" w:rsidP="002E26EA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D3B23" w:rsidRPr="005C3C95" w:rsidRDefault="00A87B48" w:rsidP="00793C5B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5C3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Об утверждении </w:t>
      </w:r>
      <w:r w:rsidR="00583864" w:rsidRPr="005C3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Порядка</w:t>
      </w:r>
      <w:r w:rsidR="002E26EA" w:rsidRPr="005C3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определения размера арендной платы за земельные участки, находящиеся в государственной собственности Республики Бурятия, и земельные участки, государственная собственность на которые не разграничена, предоставленные в аренду без торгов.</w:t>
      </w:r>
    </w:p>
    <w:p w:rsidR="002E26EA" w:rsidRPr="0073309E" w:rsidRDefault="002E26EA" w:rsidP="002E26EA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E14C7" w:rsidRPr="00793C5B" w:rsidRDefault="00AE14C7" w:rsidP="00F9777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3C5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D7578" w:rsidRPr="00793C5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соответствии со статьей 39.7 </w:t>
      </w:r>
      <w:hyperlink r:id="rId5" w:history="1">
        <w:r w:rsidR="00AD7578"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="00AD7578"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6" w:history="1">
        <w:r w:rsidR="00AD7578"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Законом Республики Бурятия от 30.12.2003 N 601-III "О земле"</w:t>
        </w:r>
      </w:hyperlink>
      <w:r w:rsidR="00AD7578" w:rsidRPr="00D204F2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u w:val="single"/>
        </w:rPr>
        <w:t xml:space="preserve"> и</w:t>
      </w:r>
      <w:r w:rsidR="00AD7578" w:rsidRPr="00793C5B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u w:val="single"/>
        </w:rPr>
        <w:t xml:space="preserve"> </w:t>
      </w:r>
      <w:r w:rsidR="00AD7578" w:rsidRPr="00793C5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Постановлением Правительства Республики Бурятия от 30.01.2015 N 37</w:t>
      </w:r>
      <w:r w:rsidR="00F97774" w:rsidRPr="00793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7578" w:rsidRPr="00793C5B">
        <w:rPr>
          <w:rFonts w:ascii="Times New Roman" w:hAnsi="Times New Roman" w:cs="Times New Roman"/>
          <w:sz w:val="28"/>
          <w:szCs w:val="28"/>
        </w:rPr>
        <w:t xml:space="preserve"> </w:t>
      </w:r>
      <w:r w:rsidR="00AD7578" w:rsidRPr="00793C5B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793C5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E26EA" w:rsidRPr="00793C5B" w:rsidRDefault="00AE14C7" w:rsidP="00D204F2">
      <w:pPr>
        <w:shd w:val="clear" w:color="auto" w:fill="FFFFFF"/>
        <w:spacing w:before="375" w:after="225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793C5B">
        <w:rPr>
          <w:rFonts w:ascii="Times New Roman" w:hAnsi="Times New Roman" w:cs="Times New Roman"/>
          <w:bCs/>
          <w:sz w:val="28"/>
          <w:szCs w:val="28"/>
        </w:rPr>
        <w:t>1.Утвердить</w:t>
      </w:r>
      <w:r w:rsidRPr="00793C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26E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Порядок определения размера арендной платы за земельные участки, находящиеся в муниципальной собственности</w:t>
      </w:r>
      <w:r w:rsidR="00CC730B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, и земельные участки</w:t>
      </w:r>
      <w:r w:rsidR="002E26E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</w:t>
      </w:r>
      <w:r w:rsidR="00CC730B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муниципальная </w:t>
      </w:r>
      <w:r w:rsidR="002E26E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собственность на которые не разграничена, предоставленные в аренду без торгов</w:t>
      </w:r>
    </w:p>
    <w:p w:rsidR="00F97774" w:rsidRDefault="00F97774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2.</w:t>
      </w:r>
      <w:r w:rsidR="00976020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Настоящее Постановление </w:t>
      </w:r>
      <w:r w:rsidR="00F8327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вступает в силу со дня подписания.</w:t>
      </w:r>
    </w:p>
    <w:p w:rsidR="00D204F2" w:rsidRDefault="00D204F2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D204F2" w:rsidRPr="00793C5B" w:rsidRDefault="00D204F2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F8327A" w:rsidRPr="00793C5B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Глава Муниципального образования                                          </w:t>
      </w:r>
      <w:proofErr w:type="spellStart"/>
      <w:r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Г.З.Лхасаранов</w:t>
      </w:r>
      <w:proofErr w:type="spellEnd"/>
      <w:r w:rsidR="00E670F5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</w:t>
      </w:r>
    </w:p>
    <w:p w:rsidR="00F8327A" w:rsidRPr="00793C5B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«Кижингинский район»</w:t>
      </w:r>
    </w:p>
    <w:p w:rsidR="00F8327A" w:rsidRPr="00793C5B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793C5B" w:rsidRPr="00D204F2" w:rsidRDefault="00E670F5" w:rsidP="00793C5B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Приложение к По</w:t>
      </w:r>
      <w:r w:rsidR="00793C5B"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</w:t>
      </w: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тановлению Главы МО</w:t>
      </w:r>
    </w:p>
    <w:p w:rsidR="00793C5B" w:rsidRPr="00D204F2" w:rsidRDefault="00E670F5" w:rsidP="00793C5B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«Кижингинский район» от</w:t>
      </w:r>
      <w:r w:rsidR="00465C0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24.01.2024</w:t>
      </w:r>
      <w:r w:rsidR="00267BD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№24 </w:t>
      </w:r>
      <w:bookmarkStart w:id="0" w:name="_GoBack"/>
      <w:bookmarkEnd w:id="0"/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</w:t>
      </w:r>
    </w:p>
    <w:p w:rsidR="00793C5B" w:rsidRPr="00D204F2" w:rsidRDefault="00793C5B" w:rsidP="00793C5B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793C5B" w:rsidRPr="00D204F2" w:rsidRDefault="00793C5B" w:rsidP="00793C5B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F8327A" w:rsidRPr="00D204F2" w:rsidRDefault="00E670F5" w:rsidP="0013587D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Порядок определения размера арендной платы за земельные участки, находящиеся в муниципальной собственности, и земельные участки </w:t>
      </w:r>
      <w:r w:rsidR="0013587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муниципальная </w:t>
      </w: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собственность на которые</w:t>
      </w:r>
      <w:r w:rsidR="0013587D" w:rsidRPr="001358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3587D"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не разграничена, предоставленные в аренду без торгов</w:t>
      </w:r>
      <w:r w:rsidR="001358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13587D"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2E26EA" w:rsidRPr="00D204F2" w:rsidRDefault="002E26EA" w:rsidP="002E26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 Настоящий Порядок разработан в соответствии со статьей 39.7 </w:t>
      </w:r>
      <w:hyperlink r:id="rId7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8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Законом Республики Бурятия от 30.12.2003 N 601-III "О земле"</w:t>
        </w:r>
      </w:hyperlink>
      <w:r w:rsidRPr="00D204F2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u w:val="single"/>
        </w:rPr>
        <w:t xml:space="preserve"> и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Постановлением Правительства Республики Бурятия от 30.01.2015 N 37 и устанавливает порядок определения размера арендной платы за земельные участки, находящиеся в муниципальной собственности, и земельные участки муниципальная собственность на которые не разграничена, предоставленные в аренду без торгов (далее - земельные участки).</w:t>
      </w:r>
    </w:p>
    <w:p w:rsidR="00162673" w:rsidRPr="00D204F2" w:rsidRDefault="00162673" w:rsidP="002E26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162673" w:rsidRPr="00D204F2" w:rsidRDefault="00162673" w:rsidP="0016267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Ежегодная арендная плата определяется на основании кадастровой стоимости земельного участка и рассчитывается в размере:</w:t>
      </w:r>
    </w:p>
    <w:p w:rsidR="00162673" w:rsidRPr="00D204F2" w:rsidRDefault="00162673" w:rsidP="0016267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2.1. 0,1 процента в отношении:</w:t>
      </w:r>
    </w:p>
    <w:p w:rsidR="00162673" w:rsidRPr="00D204F2" w:rsidRDefault="00162673" w:rsidP="0016267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а) земельного участка, предоставленного юридическим лицам в соответствии с указом или распоряжением Президента Российской Федерации;</w:t>
      </w:r>
    </w:p>
    <w:p w:rsidR="00401A71" w:rsidRPr="00D204F2" w:rsidRDefault="00401A71" w:rsidP="0016267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8C5759" w:rsidRPr="00D204F2" w:rsidRDefault="008C5759" w:rsidP="008C575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б) земельного участка, предоставленного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</w:r>
    </w:p>
    <w:p w:rsidR="00401A71" w:rsidRPr="00D204F2" w:rsidRDefault="00401A71" w:rsidP="008C575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401A71" w:rsidRPr="00D204F2" w:rsidRDefault="00401A71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в) земельного участка, предоставленного в соответствии с пунктом 3 или 4 статьи 39.20 </w:t>
      </w:r>
      <w:hyperlink r:id="rId9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лицам, которым находящиеся на неделимом земельном участке здания, сооружения, помещения в них принадлежат на праве хозяйственного ведения и оперативного управления;</w:t>
      </w:r>
    </w:p>
    <w:p w:rsidR="00401A71" w:rsidRPr="00D204F2" w:rsidRDefault="00401A71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г) земельного участка, находящегося в государственной собственности Республики Бурятия и предоставленного Управляющей компании промышленного парка в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целях функционирования промышленного парка, определенной по результатам конкурсного отбора, организатором которого являлся исполнительный орган государственной власти Республики Бурятия;</w:t>
      </w:r>
    </w:p>
    <w:p w:rsidR="00401A71" w:rsidRPr="00D204F2" w:rsidRDefault="00401A71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401A71" w:rsidRPr="00D204F2" w:rsidRDefault="00401A71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д) земельного участка, предоставленного санаторно-курортным организациям;</w:t>
      </w:r>
    </w:p>
    <w:p w:rsidR="004A3B05" w:rsidRPr="00D204F2" w:rsidRDefault="004A3B05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4A3B05" w:rsidRPr="00D204F2" w:rsidRDefault="004A3B05" w:rsidP="004A3B0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е) земельных участков, расположенных на территории лечебно-оздоровительных местностей и курортов федерального, республиканского или местного значения, в целях развития санаторно-курортного комплекса Республики Бурятия.</w:t>
      </w:r>
    </w:p>
    <w:p w:rsidR="00A41971" w:rsidRPr="00D204F2" w:rsidRDefault="00A41971" w:rsidP="004A3B0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A41971" w:rsidRPr="00D204F2" w:rsidRDefault="00A41971" w:rsidP="00A419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2.1(1). 0,3 процента в отношении земельного участка, предоставленного гражданам для ведения личного подсобного хозяйства в границах населенного пункта.</w:t>
      </w:r>
    </w:p>
    <w:p w:rsidR="00A173BC" w:rsidRPr="00D204F2" w:rsidRDefault="00A173BC" w:rsidP="00A419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A173BC" w:rsidRPr="00D204F2" w:rsidRDefault="00A173BC" w:rsidP="00A173B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2.2. 0,6 процента в отношении:</w:t>
      </w:r>
    </w:p>
    <w:p w:rsidR="00162B60" w:rsidRPr="00D204F2" w:rsidRDefault="00162B60" w:rsidP="00A173B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а)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б)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в) земельного участка, предоставленного крестьянскому (фермерскому) хозяйству или сельскохозяйственной организации, в случаях, установленных </w:t>
      </w:r>
      <w:hyperlink r:id="rId10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Федеральным законом "Об обороте земель сельскохозяйственного назначения"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г) земельного участка, предоставленного гражданам для индивидуального жилищного строительства,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д) земельного участка, предоставленного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законом Республики Бурятия;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е) земельного участка, предоставленного гражданину для сенокошения, выпаса сельскохозяйственных животных, ведения огородничества, или земельного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участка, расположенного за границами населенного пункта, гражданину для ведения личного подсобного хозяйства;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ж) земельного участка, необходимого для осуществления видов деятельности в сфере охотничьего хозяйства и предоставленного лицу, с которым заключено 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охотхозяйственное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соглашение;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з) земельного участка, предоставленного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 для осуществления деятельности, предусмотренной указанными решением или договорами;</w:t>
      </w:r>
    </w:p>
    <w:p w:rsidR="00C55530" w:rsidRPr="00D204F2" w:rsidRDefault="00C55530" w:rsidP="00C555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и) земельного участка, предназначенного для ведения сельскохозяйственного производства, предоставленного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2.3. 1,6 процента в отношении: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а) земельного участка, предоставленного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б) земельного участка, образованного из земельного участка, предоставленного для комплексного освоения территории лицу, с которым был заключен договор аренды такого земельного участка;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в) земельного участка, на котором расположены объекты незавершенного строительства, предоставленного однократно для завершения их строительства собственникам объектов незавершенного строительства в случаях, предусмотренных пунктом 5 статьи 39.6 </w:t>
      </w:r>
      <w:hyperlink r:id="rId11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г) земельного участка, расположенного на прилегающей к особой экономической зоне территории, предоставленного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Республики Бурятия, местного бюджета, внебюджетных источников финансирования объектов недвижимости на прилегающей к особой экономической зоне территории и по управлению этими и ранее созданными объектами недвижимости;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 xml:space="preserve">д)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муниципально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-частном партнерстве, и предоставленного лицу, с которым заключены указанные соглашения;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пп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"д" в ред. </w:t>
      </w:r>
      <w:hyperlink r:id="rId12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29.06.2017 N 317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е) земельного участка, предоставленного для осуществления деятельности государственной компании "Российские автомобильные дороги" в границах полос отвода и придорожных полос автомобильных дорог;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ж) земельного участка, предоставленного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з)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контракт.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(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пп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"з" в ред. </w:t>
      </w:r>
      <w:hyperlink r:id="rId13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31.07.2017 N 383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2.3(3). 0,0001 процента в отношении земельных участков, предоставленных для размещения перинатальных центров, строительства многоквартирных жилых домов, признанных проблемными объектами в соответствии с </w:t>
      </w:r>
      <w:hyperlink r:id="rId14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Законом Республики Бурятия от 07.07.2017 N 2441-V "О мерах по завершению долевого строительства многоквартирных домов, признанных проблемными объектами и расположенных на территории Республики Бурятия"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2.3(3) введен </w:t>
      </w:r>
      <w:hyperlink r:id="rId15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02.11.2015 N 547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 в ред. </w:t>
      </w:r>
      <w:hyperlink r:id="rId16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09.08.2018 N 441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2.4. 2 процента в отношении земельных участков, не указанных в подпунктах 2.1 - 2.3(3) и пунктах 3 - 6 настоящего Порядка.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2.4 в ред. </w:t>
      </w:r>
      <w:hyperlink r:id="rId17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02.11.2015 N 547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2.5. Ставки арендной платы, предусмотренные подпунктом "е" пункта 2.1, настоящего Порядка, устанавливаются правовым актом исполнительного органа государственной власти Республики Бурятия, осуществляющего полномочия арендодателя в отношении земельных участков, находящихся в государственной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собственности Республики Бурятия, в качестве государственной преференции в соответствии с государственной программой Республики Бурятия, содержащей мероприятия, направленные на развитие малого и среднего предпринимательства.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(в ред. </w:t>
      </w:r>
      <w:hyperlink r:id="rId18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Постановлений Правительства Республики Бурятия от 02.11.2015 N 547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от 05.12.2016 N 558, </w:t>
      </w:r>
      <w:hyperlink r:id="rId19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от 31.07.2017 N 383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2.6. 2,5 процента в отношении земельного участка, предоставленного гражданам для индивидуального жилищного строительства, по истечении пяти лет с даты заключения договора аренды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2.6 введен </w:t>
      </w:r>
      <w:hyperlink r:id="rId20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02.03.2016 N 76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 Ежегодная арендная плата за земельный участок равна размеру земельного налога, рассчитанного в отношении такого земельного участка, в случае заключения договора аренды земельного участка: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3.1. С лицом, которое в соответствии с </w:t>
      </w:r>
      <w:hyperlink r:id="rId21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Земельным кодексом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имеет право на предоставление в собственность земельного участка без проведения торгов в случае, если такой земельный участок зарезервирован для государственных или муниципальных нужд либо ограничен в обороте.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3.2.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3.3. 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использования, и в случаях, предусмотренных законом Республики Бурятия, с некоммерческой организацией, созданной Республикой Бурятия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3.4. С гражданами, имеющими в соответствии с федеральными законами, законами Республики Бурятия право на первоочередное или внеочередное приобретение земельных участков.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3.5. С юридическим лицом, заключившим договор об освоении территории в целях строительства жилья экономического класса или договор о комплексном освоении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территории в целях строительства жилья экономического класса, в отношении земельных участков,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3.6. С юридическим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3.7. С лицом, использующим земельный участок, образованный в результате раздела ограниченного в обороте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3.8. С лицом, которому земельный участок предоставлен взамен земельного участка, предоставленного гражданину или юридическому лицу на праве аренды и изымаемого для государственных или муниципальных нужд.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3.9. С лицом, которому земельный участок предоставлен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3.10. С лицом, которому предоставлен земельный участок для строительства и размещения объектов образования, здравоохранения, физической культуры и спорта, социального и коммунального обслуживания, а также объектов для осуществления деятельности по охране окружающей среды и защите животных.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3.11. С лицом, которому предоставлен земельный участок и который имеет право на освобождение от уплаты земельного налога в соответствии с законодательством о налогах и сборах.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 При переоформлении права постоянного (бессрочного) пользования земельными участками на право аренды земельных участков ежегодная арендная плата устанавливается в размере: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4.1. Двух процентов кадастровой стоимости арендуемых земельных участков.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4.2. Трех десятых процента кадастровой стоимости арендуемых земельных участков из земель сельскохозяйственного назначения.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>4.3. Полутора процентов кадастровой стоимости арендуемых земельных участков, изъятых из оборота или ограниченных в обороте.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5. Размер арендной платы за земельные участки, предоставленные для размещения объектов, предусмотренных подпунктом 2 пункта 1 статьи 49 </w:t>
      </w:r>
      <w:hyperlink r:id="rId22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а также для проведения работ, связанных с пользованием недрами, равен размеру арендной платы, рассчитанному для соответствующих целей в отношении земельных участков, находящихся в федеральной собственности.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5.1. В случае, если объекты недвижимости на предоставленном земельном участке в границах лечебно-оздоровительных местностей и курортов не введены в эксплуатацию по истечении трех лет с даты заключения договора аренды земельного участка, ежегодная арендная плата устанавливается в размере пяти процентов от кадастровой стоимости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5.1 введен </w:t>
      </w:r>
      <w:hyperlink r:id="rId23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05.12.2016 N 558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 Ежегодная арендная плата за земельный участок, предоставленный лицу в соответствии с пунктом 15 статьи 3 </w:t>
      </w:r>
      <w:hyperlink r:id="rId24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Федерального закона от 25.10.2001 N 137-ФЗ "О введении в действие Земельного кодекса Российской Федерации"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для жилищного строительства или лицу, к которому перешли права и обязанности по договору аренды такого земельного участка, устанавливается: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6.1. В размере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6.2. В размере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6(1). Ежегодная арендная плата определяется на основании кадастровой стоимости земельного участка и рассчитывается в размере: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6.1(1). При заключении договора аренды с юридическим лицом, которому предоставлен земельный участок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в соответствии с подпунктом 2 пункта 2 статьи 39.6 </w:t>
      </w:r>
      <w:hyperlink r:id="rId25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- 0,3 процента в первый год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>- 1 процента со второго года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- 1,5 процента с третьего года аренды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6.2(1). При заключении договора аренды с юридическим лицом, которому предоставлен земельный участок в соответствии с распоряжением Главы Республики Бурятия для размещения объектов социально-культурного и коммунально-бытового назначения, реализации масштабных инвестиционных проектов в соответствии с подпунктом 3 пункта 2 статьи 39.6 </w:t>
      </w:r>
      <w:hyperlink r:id="rId26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- 0,3 процента в первый год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 процента со второго года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- 1,5 процента с третьего года аренды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6.3(1). В случаях, предусмотренных пунктами 6.1(1) и 6.2(1) настоящего Порядка, при предоставлении земельного участка для сельскохозяйственного производства: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- 0,1 процента в течение трех лет с даты заключения договора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- 0,3 процента по истечении трех лет с даты заключения договора аренды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6(1) введен </w:t>
      </w:r>
      <w:hyperlink r:id="rId27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05.12.2016 N 558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7. При заключении договоров аренды земельных участков органы местного самоуправления, исполнительные органы государственной власти Республики Бурятия, осуществляющие полномочия арендодателя в отношении соответствующих земельных участков (далее - Арендодатели), устанавливают в таких договорах аренды случаи и периодичность изменения арендной платы. При этом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При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Арендодателем предусматривается изменение арендной платы в связи с изменением кадастровой стоимости земельного участка. При этом арендная плата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подлежит перерасчету с 1 января года, следующего за годом, в котором произошло изменение кадастровой стоимости, за исключением случая изменения кадастровой стоимости на основании решения суда или комиссии по рассмотрению споров о результатах определения кадастровой стоимости. В указанном случае арендная плата подлежит перерасчету с 1 января календарного года, в котором подано соответствующее заявление о пересмотре кадастровой стоимости, но не ранее даты внесения в Единый государственный реестр недвижимости кадастровой стоимости, которая являлась предметом оспаривания. В случаях, предусмотренных настоящим пунктом, индексация арендной платы с учетом размера уровня инфляции в году, в котором был произведен перерасчет в связи с изменением кадастровой стоимости, не проводится.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(в ред. </w:t>
      </w:r>
      <w:hyperlink r:id="rId28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Постановлений Правительства Республики Бурятия от 07.10.2015 N 514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29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от 16.09.2016 N 440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30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от 09.12.2016 N 566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Изменение Арендодателем в одностороннем порядке ежегодного размера арендной платы, определенного в соответствии с пунктом 4 настоящего Порядка, предусматривается в договорах аренды земельных участков только в связи с изменением кадастровой стоимости соответствующего земельного участка.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8. В случае, если на стороне арендатора выступают несколько лиц, арендная плата для каждого из них определяется пропорционально их доле в праве на арендованное имущество в соответствии с договором аренды.</w:t>
      </w:r>
    </w:p>
    <w:p w:rsidR="00283616" w:rsidRPr="00D204F2" w:rsidRDefault="00283616" w:rsidP="00283616">
      <w:pPr>
        <w:rPr>
          <w:rFonts w:ascii="Times New Roman" w:hAnsi="Times New Roman" w:cs="Times New Roman"/>
          <w:sz w:val="28"/>
          <w:szCs w:val="28"/>
        </w:rPr>
      </w:pPr>
    </w:p>
    <w:p w:rsidR="002E26EA" w:rsidRPr="00D204F2" w:rsidRDefault="002E26EA" w:rsidP="002E26E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E26EA" w:rsidRPr="00D204F2" w:rsidSect="00AF1979">
      <w:pgSz w:w="11906" w:h="16838"/>
      <w:pgMar w:top="709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287"/>
    <w:rsid w:val="00002CCC"/>
    <w:rsid w:val="000F3964"/>
    <w:rsid w:val="0013587D"/>
    <w:rsid w:val="00162673"/>
    <w:rsid w:val="00162B60"/>
    <w:rsid w:val="001715CD"/>
    <w:rsid w:val="00267BD0"/>
    <w:rsid w:val="00283616"/>
    <w:rsid w:val="002C3404"/>
    <w:rsid w:val="002E26EA"/>
    <w:rsid w:val="003D3B23"/>
    <w:rsid w:val="00401A71"/>
    <w:rsid w:val="00465C02"/>
    <w:rsid w:val="004A3B05"/>
    <w:rsid w:val="00583864"/>
    <w:rsid w:val="005C3C95"/>
    <w:rsid w:val="0073309E"/>
    <w:rsid w:val="00762287"/>
    <w:rsid w:val="00793C5B"/>
    <w:rsid w:val="008C5759"/>
    <w:rsid w:val="008E6FCD"/>
    <w:rsid w:val="00944A01"/>
    <w:rsid w:val="00976020"/>
    <w:rsid w:val="00A173BC"/>
    <w:rsid w:val="00A41971"/>
    <w:rsid w:val="00A87B48"/>
    <w:rsid w:val="00AD7578"/>
    <w:rsid w:val="00AE14C7"/>
    <w:rsid w:val="00AF1979"/>
    <w:rsid w:val="00B721A3"/>
    <w:rsid w:val="00C55530"/>
    <w:rsid w:val="00C609FC"/>
    <w:rsid w:val="00CC730B"/>
    <w:rsid w:val="00D204F2"/>
    <w:rsid w:val="00D46268"/>
    <w:rsid w:val="00E670F5"/>
    <w:rsid w:val="00EA7200"/>
    <w:rsid w:val="00F07C7D"/>
    <w:rsid w:val="00F8327A"/>
    <w:rsid w:val="00F9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3DB76"/>
  <w15:chartTrackingRefBased/>
  <w15:docId w15:val="{5CAB472F-CD60-4356-9479-7EB8DE80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340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67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C340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4">
    <w:name w:val="Table Grid"/>
    <w:basedOn w:val="a1"/>
    <w:uiPriority w:val="39"/>
    <w:rsid w:val="002C3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67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7B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02045187" TargetMode="External"/><Relationship Id="rId13" Type="http://schemas.openxmlformats.org/officeDocument/2006/relationships/hyperlink" Target="http://docs.cntd.ru/document/450290836" TargetMode="External"/><Relationship Id="rId18" Type="http://schemas.openxmlformats.org/officeDocument/2006/relationships/hyperlink" Target="http://docs.cntd.ru/document/430598177" TargetMode="External"/><Relationship Id="rId26" Type="http://schemas.openxmlformats.org/officeDocument/2006/relationships/hyperlink" Target="http://docs.cntd.ru/document/74410000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744100004" TargetMode="External"/><Relationship Id="rId7" Type="http://schemas.openxmlformats.org/officeDocument/2006/relationships/hyperlink" Target="http://docs.cntd.ru/document/744100004" TargetMode="External"/><Relationship Id="rId12" Type="http://schemas.openxmlformats.org/officeDocument/2006/relationships/hyperlink" Target="http://docs.cntd.ru/document/450254184" TargetMode="External"/><Relationship Id="rId17" Type="http://schemas.openxmlformats.org/officeDocument/2006/relationships/hyperlink" Target="http://docs.cntd.ru/document/430598177" TargetMode="External"/><Relationship Id="rId25" Type="http://schemas.openxmlformats.org/officeDocument/2006/relationships/hyperlink" Target="http://docs.cntd.ru/document/7441000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550165602" TargetMode="External"/><Relationship Id="rId20" Type="http://schemas.openxmlformats.org/officeDocument/2006/relationships/hyperlink" Target="http://docs.cntd.ru/document/432943620" TargetMode="External"/><Relationship Id="rId29" Type="http://schemas.openxmlformats.org/officeDocument/2006/relationships/hyperlink" Target="http://docs.cntd.ru/document/453149845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802045187" TargetMode="External"/><Relationship Id="rId11" Type="http://schemas.openxmlformats.org/officeDocument/2006/relationships/hyperlink" Target="http://docs.cntd.ru/document/744100004" TargetMode="External"/><Relationship Id="rId24" Type="http://schemas.openxmlformats.org/officeDocument/2006/relationships/hyperlink" Target="http://docs.cntd.ru/document/902347486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docs.cntd.ru/document/744100004" TargetMode="External"/><Relationship Id="rId15" Type="http://schemas.openxmlformats.org/officeDocument/2006/relationships/hyperlink" Target="http://docs.cntd.ru/document/430598177" TargetMode="External"/><Relationship Id="rId23" Type="http://schemas.openxmlformats.org/officeDocument/2006/relationships/hyperlink" Target="http://docs.cntd.ru/document/444798619" TargetMode="External"/><Relationship Id="rId28" Type="http://schemas.openxmlformats.org/officeDocument/2006/relationships/hyperlink" Target="http://docs.cntd.ru/document/430651753" TargetMode="External"/><Relationship Id="rId10" Type="http://schemas.openxmlformats.org/officeDocument/2006/relationships/hyperlink" Target="http://docs.cntd.ru/document/901821169" TargetMode="External"/><Relationship Id="rId19" Type="http://schemas.openxmlformats.org/officeDocument/2006/relationships/hyperlink" Target="http://docs.cntd.ru/document/450290836" TargetMode="External"/><Relationship Id="rId31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docs.cntd.ru/document/744100004" TargetMode="External"/><Relationship Id="rId14" Type="http://schemas.openxmlformats.org/officeDocument/2006/relationships/hyperlink" Target="http://docs.cntd.ru/document/450254160" TargetMode="External"/><Relationship Id="rId22" Type="http://schemas.openxmlformats.org/officeDocument/2006/relationships/hyperlink" Target="http://docs.cntd.ru/document/744100004" TargetMode="External"/><Relationship Id="rId27" Type="http://schemas.openxmlformats.org/officeDocument/2006/relationships/hyperlink" Target="http://docs.cntd.ru/document/444798619" TargetMode="External"/><Relationship Id="rId30" Type="http://schemas.openxmlformats.org/officeDocument/2006/relationships/hyperlink" Target="http://docs.cntd.ru/document/4449139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3354</Words>
  <Characters>19123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ZhargalUser</dc:creator>
  <cp:keywords/>
  <dc:description/>
  <cp:lastModifiedBy>Tatiana</cp:lastModifiedBy>
  <cp:revision>2</cp:revision>
  <cp:lastPrinted>2024-01-24T01:22:00Z</cp:lastPrinted>
  <dcterms:created xsi:type="dcterms:W3CDTF">2024-01-24T01:22:00Z</dcterms:created>
  <dcterms:modified xsi:type="dcterms:W3CDTF">2024-01-24T01:22:00Z</dcterms:modified>
</cp:coreProperties>
</file>