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"/>
        <w:gridCol w:w="9874"/>
      </w:tblGrid>
      <w:tr w:rsidR="00452658" w:rsidRPr="00D65490" w:rsidTr="00452658">
        <w:tc>
          <w:tcPr>
            <w:tcW w:w="222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9348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452658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7A50F6" w:rsidP="00452658">
                  <w:pPr>
                    <w:jc w:val="center"/>
                  </w:pPr>
                  <w:r w:rsidRPr="007A50F6">
                    <w:rPr>
                      <w:rFonts w:eastAsia="SimSun"/>
                      <w:noProof/>
                    </w:rPr>
                    <w:pict>
      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<v:shadow on="t" color="black" opacity="22937f" origin=",.5" offset="0,.63889mm"/>
                        <o:lock v:ext="edit" shapetype="f"/>
                      </v:line>
                    </w:pic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r w:rsidRPr="00452658">
                    <w:rPr>
                      <w:b/>
                      <w:bCs/>
                      <w:sz w:val="26"/>
                    </w:rPr>
                    <w:t>БуряадРеспубликын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«Хэжэнгынаймаг»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r w:rsidRPr="00452658">
                    <w:rPr>
                      <w:b/>
                      <w:lang w:val="en-US"/>
                    </w:rPr>
                    <w:t>h</w:t>
                  </w:r>
                  <w:r w:rsidRPr="00452658">
                    <w:rPr>
                      <w:b/>
                    </w:rPr>
                    <w:t>эн муниципальна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байгууламжынгулваа</w:t>
                  </w:r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452658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E51687" w:rsidRDefault="00677D61" w:rsidP="004135A6">
            <w:pPr>
              <w:spacing w:line="276" w:lineRule="auto"/>
              <w:rPr>
                <w:rFonts w:eastAsia="SimSun"/>
                <w:lang w:val="tt-RU" w:eastAsia="zh-CN"/>
              </w:rPr>
            </w:pPr>
            <w:r>
              <w:rPr>
                <w:rFonts w:eastAsia="SimSun"/>
                <w:lang w:val="tt-RU" w:eastAsia="zh-CN"/>
              </w:rPr>
              <w:t>“</w:t>
            </w:r>
            <w:r w:rsidR="00224834" w:rsidRPr="00910AB6">
              <w:rPr>
                <w:rFonts w:eastAsia="SimSun"/>
                <w:u w:val="single"/>
                <w:lang w:val="tt-RU" w:eastAsia="zh-CN"/>
              </w:rPr>
              <w:t>21</w:t>
            </w:r>
            <w:r w:rsidRPr="00910AB6">
              <w:rPr>
                <w:rFonts w:eastAsia="SimSun"/>
                <w:u w:val="single"/>
                <w:lang w:val="tt-RU" w:eastAsia="zh-CN"/>
              </w:rPr>
              <w:t xml:space="preserve">”  </w:t>
            </w:r>
            <w:r w:rsidR="00495B5D" w:rsidRPr="00910AB6">
              <w:rPr>
                <w:rFonts w:eastAsia="SimSun"/>
                <w:u w:val="single"/>
                <w:lang w:val="tt-RU" w:eastAsia="zh-CN"/>
              </w:rPr>
              <w:t>июл</w:t>
            </w:r>
            <w:r w:rsidR="00BD4D34" w:rsidRPr="00910AB6">
              <w:rPr>
                <w:rFonts w:eastAsia="SimSun"/>
                <w:u w:val="single"/>
                <w:lang w:val="tt-RU" w:eastAsia="zh-CN"/>
              </w:rPr>
              <w:t>я</w:t>
            </w:r>
            <w:r w:rsidR="002578B3" w:rsidRPr="00910AB6">
              <w:rPr>
                <w:rFonts w:eastAsia="SimSun"/>
                <w:u w:val="single"/>
                <w:lang w:val="tt-RU" w:eastAsia="zh-CN"/>
              </w:rPr>
              <w:t xml:space="preserve"> 2023 года  </w:t>
            </w:r>
            <w:r w:rsidR="00794795" w:rsidRPr="00910AB6">
              <w:rPr>
                <w:rFonts w:eastAsia="SimSun"/>
                <w:u w:val="single"/>
                <w:lang w:val="tt-RU" w:eastAsia="zh-CN"/>
              </w:rPr>
              <w:t>№</w:t>
            </w:r>
            <w:r w:rsidR="00910AB6" w:rsidRPr="00910AB6">
              <w:rPr>
                <w:rFonts w:eastAsia="SimSun"/>
                <w:u w:val="single"/>
                <w:lang w:val="tt-RU" w:eastAsia="zh-CN"/>
              </w:rPr>
              <w:t>256</w:t>
            </w:r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  <w:bookmarkStart w:id="0" w:name="_GoBack"/>
            <w:bookmarkEnd w:id="0"/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854"/>
            </w:tblGrid>
            <w:tr w:rsidR="00452658" w:rsidRPr="00452658" w:rsidTr="00452658">
              <w:trPr>
                <w:jc w:val="center"/>
              </w:trPr>
              <w:tc>
                <w:tcPr>
                  <w:tcW w:w="9854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>с. Кижинга</w:t>
                  </w: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BB34B7" w:rsidRPr="00224834" w:rsidRDefault="00BB34B7" w:rsidP="00224834">
      <w:pPr>
        <w:suppressAutoHyphens/>
        <w:jc w:val="center"/>
        <w:rPr>
          <w:b/>
          <w:lang w:eastAsia="zh-CN"/>
        </w:rPr>
      </w:pPr>
      <w:r w:rsidRPr="00224834">
        <w:rPr>
          <w:b/>
          <w:lang w:eastAsia="zh-CN"/>
        </w:rPr>
        <w:t>О предварительном разрешении на расходование денежных средств,</w:t>
      </w:r>
    </w:p>
    <w:p w:rsidR="00BB34B7" w:rsidRPr="00224834" w:rsidRDefault="00452658" w:rsidP="00224834">
      <w:pPr>
        <w:suppressAutoHyphens/>
        <w:ind w:left="708"/>
        <w:jc w:val="center"/>
        <w:rPr>
          <w:b/>
          <w:lang w:eastAsia="zh-CN"/>
        </w:rPr>
      </w:pPr>
      <w:r w:rsidRPr="00224834">
        <w:rPr>
          <w:b/>
          <w:lang w:eastAsia="zh-CN"/>
        </w:rPr>
        <w:t>при</w:t>
      </w:r>
      <w:r w:rsidR="00250B73" w:rsidRPr="00224834">
        <w:rPr>
          <w:b/>
          <w:lang w:eastAsia="zh-CN"/>
        </w:rPr>
        <w:t>надлежащих несовершеннолетнему</w:t>
      </w:r>
    </w:p>
    <w:p w:rsidR="00224834" w:rsidRPr="00224834" w:rsidRDefault="00224834" w:rsidP="00224834">
      <w:pPr>
        <w:suppressAutoHyphens/>
        <w:jc w:val="center"/>
        <w:rPr>
          <w:b/>
          <w:lang w:eastAsia="zh-CN"/>
        </w:rPr>
      </w:pPr>
      <w:r w:rsidRPr="00224834">
        <w:rPr>
          <w:b/>
          <w:lang w:eastAsia="zh-CN"/>
        </w:rPr>
        <w:t>Романову Антону Александровичу, 02.03.2006 г.р.</w:t>
      </w:r>
    </w:p>
    <w:p w:rsidR="00224834" w:rsidRPr="00224834" w:rsidRDefault="00224834" w:rsidP="00224834">
      <w:pPr>
        <w:suppressAutoHyphens/>
        <w:rPr>
          <w:b/>
          <w:lang w:eastAsia="zh-CN"/>
        </w:rPr>
      </w:pPr>
    </w:p>
    <w:p w:rsidR="00224834" w:rsidRPr="00851D14" w:rsidRDefault="00851D14" w:rsidP="00851D14">
      <w:pPr>
        <w:suppressAutoHyphens/>
        <w:spacing w:line="360" w:lineRule="auto"/>
        <w:contextualSpacing/>
        <w:jc w:val="both"/>
        <w:rPr>
          <w:lang w:eastAsia="zh-CN"/>
        </w:rPr>
      </w:pPr>
      <w:r w:rsidRPr="00851D14">
        <w:t>Администрация муниципального образования «Кижингинский район»,  наделенная государственными полномочиями по организации и осуществлению деятельности по опеке и попечительству</w:t>
      </w:r>
      <w:r w:rsidRPr="00851D14">
        <w:rPr>
          <w:lang w:eastAsia="zh-CN"/>
        </w:rPr>
        <w:t xml:space="preserve"> в соответствии со ст. 37  Гражданского кодекса  Российской Федерации, рассмотрев заявление несовершеннолетнего </w:t>
      </w:r>
      <w:r w:rsidR="00224834" w:rsidRPr="00851D14">
        <w:rPr>
          <w:lang w:eastAsia="zh-CN"/>
        </w:rPr>
        <w:t>Романова Антона Александровича, 02.03.2006 г.р., паспортные данные 8119 848073 выдан МВД по Республике Бурятия от 16.03.2020 года, код подразделения 030-027 с письменного согласия опекуна  Доржиевой ГениндулмыЖигмитовны, 09.10.1969 г. р.,проживающей по адресу: Кижингинский район, с. Кижинга, ул. Садовая, д.25, паспортные данные: 8114 592563 выдан ТП УФМС по Республике Бурятия в Кижингинском районе от 08.11.2014 года, код подразделения 030-024, с просьбой о выдаче денежных средств в размере 16000</w:t>
      </w:r>
      <w:r w:rsidRPr="00851D14">
        <w:rPr>
          <w:lang w:eastAsia="zh-CN"/>
        </w:rPr>
        <w:t xml:space="preserve"> (</w:t>
      </w:r>
      <w:r w:rsidR="00224834" w:rsidRPr="00851D14">
        <w:rPr>
          <w:lang w:eastAsia="zh-CN"/>
        </w:rPr>
        <w:t xml:space="preserve">шестнадцать тысяч) рублей со счета филиале Байкальский банк Сберегательного банка Российской Федерации </w:t>
      </w:r>
      <w:r w:rsidRPr="00851D14">
        <w:rPr>
          <w:lang w:eastAsia="zh-CN"/>
        </w:rPr>
        <w:t xml:space="preserve">Бурятского отделения № 8601/168, </w:t>
      </w:r>
      <w:r w:rsidR="00224834" w:rsidRPr="00851D14">
        <w:rPr>
          <w:lang w:eastAsia="zh-CN"/>
        </w:rPr>
        <w:t>в целях защиты имущественных прав и</w:t>
      </w:r>
      <w:r w:rsidR="00140592">
        <w:rPr>
          <w:lang w:eastAsia="zh-CN"/>
        </w:rPr>
        <w:t xml:space="preserve"> интересов  несовершеннолетнего:</w:t>
      </w:r>
    </w:p>
    <w:p w:rsidR="00851D14" w:rsidRDefault="00224834" w:rsidP="00851D14">
      <w:pPr>
        <w:suppressAutoHyphens/>
        <w:spacing w:after="160" w:line="360" w:lineRule="auto"/>
        <w:contextualSpacing/>
        <w:jc w:val="both"/>
        <w:rPr>
          <w:lang w:eastAsia="zh-CN"/>
        </w:rPr>
      </w:pPr>
      <w:r w:rsidRPr="00851D14">
        <w:rPr>
          <w:lang w:eastAsia="zh-CN"/>
        </w:rPr>
        <w:t>1.  Разрешить Романову Антону Александровичу,  02.03.2006 г.р. с письменного согласия опекуна  Доржиевой ГениндулмыЖигмитовны, 09.10.1969 г. р., снятие денежных средств,  в размере 16000</w:t>
      </w:r>
      <w:r w:rsidR="00851D14" w:rsidRPr="00851D14">
        <w:rPr>
          <w:lang w:eastAsia="zh-CN"/>
        </w:rPr>
        <w:t xml:space="preserve"> (</w:t>
      </w:r>
      <w:r w:rsidRPr="00851D14">
        <w:rPr>
          <w:lang w:eastAsia="zh-CN"/>
        </w:rPr>
        <w:t>шестнадцать тысяч) рублей</w:t>
      </w:r>
      <w:r w:rsidR="00851D14" w:rsidRPr="00851D14">
        <w:rPr>
          <w:lang w:eastAsia="zh-CN"/>
        </w:rPr>
        <w:t xml:space="preserve">   перечисляемых на счет № 42306 810 0 0916 6997993</w:t>
      </w:r>
      <w:r w:rsidRPr="00851D14">
        <w:rPr>
          <w:lang w:eastAsia="zh-CN"/>
        </w:rPr>
        <w:t xml:space="preserve"> в  </w:t>
      </w:r>
      <w:r w:rsidRPr="00851D14">
        <w:rPr>
          <w:lang w:eastAsia="zh-CN"/>
        </w:rPr>
        <w:lastRenderedPageBreak/>
        <w:t>филиале Байкальский банк Сберегательного банка Российской Федерации</w:t>
      </w:r>
      <w:r w:rsidR="00851D14" w:rsidRPr="00851D14">
        <w:rPr>
          <w:lang w:eastAsia="zh-CN"/>
        </w:rPr>
        <w:t xml:space="preserve"> Бурятского отделения № 8601/168.</w:t>
      </w:r>
    </w:p>
    <w:p w:rsidR="00224834" w:rsidRPr="00851D14" w:rsidRDefault="00851D14" w:rsidP="00851D14">
      <w:pPr>
        <w:suppressAutoHyphens/>
        <w:spacing w:after="160" w:line="360" w:lineRule="auto"/>
        <w:contextualSpacing/>
        <w:jc w:val="both"/>
        <w:rPr>
          <w:lang w:eastAsia="zh-CN"/>
        </w:rPr>
      </w:pPr>
      <w:r>
        <w:rPr>
          <w:lang w:eastAsia="zh-CN"/>
        </w:rPr>
        <w:t>2.</w:t>
      </w:r>
      <w:r w:rsidR="00224834" w:rsidRPr="00851D14">
        <w:rPr>
          <w:lang w:eastAsia="zh-CN"/>
        </w:rPr>
        <w:t>Контроль за исполнением настоящего распоряжения возложить на главного специалиста по опеке и попечительству Жамсуеву Н.Д. и заместителя руководителя по социальным вопросам администрации М.О «Кижингинский район» Эрдынееву И.И.</w:t>
      </w:r>
    </w:p>
    <w:p w:rsidR="00224834" w:rsidRPr="00851D14" w:rsidRDefault="00224834" w:rsidP="00851D14">
      <w:pPr>
        <w:suppressAutoHyphens/>
        <w:spacing w:line="360" w:lineRule="auto"/>
        <w:jc w:val="both"/>
        <w:rPr>
          <w:lang w:eastAsia="zh-CN"/>
        </w:rPr>
      </w:pPr>
      <w:r w:rsidRPr="00851D14">
        <w:rPr>
          <w:lang w:eastAsia="zh-CN"/>
        </w:rPr>
        <w:t xml:space="preserve">3.  Настоящее разрешение выдается на срок 1 (один) месяц. </w:t>
      </w:r>
    </w:p>
    <w:p w:rsidR="00677D61" w:rsidRPr="00851D14" w:rsidRDefault="00677D61" w:rsidP="00851D14">
      <w:pPr>
        <w:suppressAutoHyphens/>
        <w:jc w:val="both"/>
        <w:rPr>
          <w:lang w:eastAsia="zh-CN"/>
        </w:rPr>
      </w:pPr>
    </w:p>
    <w:p w:rsidR="00677D61" w:rsidRPr="00851D14" w:rsidRDefault="00677D61" w:rsidP="00851D14">
      <w:pPr>
        <w:suppressAutoHyphens/>
        <w:jc w:val="both"/>
        <w:rPr>
          <w:lang w:eastAsia="zh-CN"/>
        </w:rPr>
      </w:pPr>
    </w:p>
    <w:p w:rsidR="00677D61" w:rsidRPr="00851D14" w:rsidRDefault="00677D61" w:rsidP="00677D61">
      <w:pPr>
        <w:suppressAutoHyphens/>
        <w:jc w:val="both"/>
        <w:rPr>
          <w:lang w:eastAsia="zh-CN"/>
        </w:rPr>
      </w:pPr>
    </w:p>
    <w:p w:rsidR="00452658" w:rsidRPr="00851D14" w:rsidRDefault="00C7262E" w:rsidP="00677D61">
      <w:pPr>
        <w:suppressAutoHyphens/>
        <w:jc w:val="both"/>
        <w:rPr>
          <w:lang w:eastAsia="zh-CN"/>
        </w:rPr>
      </w:pPr>
      <w:r w:rsidRPr="00851D14">
        <w:rPr>
          <w:b/>
        </w:rPr>
        <w:t>Глава муниципального</w:t>
      </w:r>
    </w:p>
    <w:p w:rsidR="0039409D" w:rsidRDefault="00C7262E" w:rsidP="00BE6260">
      <w:r w:rsidRPr="00851D14">
        <w:rPr>
          <w:b/>
        </w:rPr>
        <w:t xml:space="preserve">образования </w:t>
      </w:r>
      <w:r w:rsidR="00BE6260" w:rsidRPr="00851D14">
        <w:rPr>
          <w:b/>
        </w:rPr>
        <w:t>«Кижингинский</w:t>
      </w:r>
      <w:r w:rsidR="00BE6260" w:rsidRPr="00224834">
        <w:rPr>
          <w:b/>
          <w:sz w:val="24"/>
          <w:szCs w:val="24"/>
        </w:rPr>
        <w:t xml:space="preserve"> район</w:t>
      </w:r>
      <w:r w:rsidR="00BE6260" w:rsidRPr="00010DF2">
        <w:rPr>
          <w:b/>
        </w:rPr>
        <w:t>»      Г.З.</w:t>
      </w:r>
      <w:r w:rsidRPr="00010DF2">
        <w:rPr>
          <w:b/>
        </w:rPr>
        <w:t>Лхасаранов</w:t>
      </w:r>
    </w:p>
    <w:sectPr w:rsidR="0039409D" w:rsidSect="00452658">
      <w:headerReference w:type="default" r:id="rId9"/>
      <w:pgSz w:w="11906" w:h="16838"/>
      <w:pgMar w:top="142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592" w:rsidRDefault="00140592" w:rsidP="00BE6260">
      <w:r>
        <w:separator/>
      </w:r>
    </w:p>
  </w:endnote>
  <w:endnote w:type="continuationSeparator" w:id="1">
    <w:p w:rsidR="00140592" w:rsidRDefault="00140592" w:rsidP="00BE6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592" w:rsidRDefault="00140592" w:rsidP="00BE6260">
      <w:r>
        <w:separator/>
      </w:r>
    </w:p>
  </w:footnote>
  <w:footnote w:type="continuationSeparator" w:id="1">
    <w:p w:rsidR="00140592" w:rsidRDefault="00140592" w:rsidP="00BE6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592" w:rsidRPr="00D65490" w:rsidRDefault="00140592" w:rsidP="00D65490">
    <w:pPr>
      <w:jc w:val="both"/>
      <w:rPr>
        <w:b/>
        <w:bCs/>
      </w:rPr>
    </w:pPr>
  </w:p>
  <w:p w:rsidR="00140592" w:rsidRDefault="00140592" w:rsidP="00D6549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F5D7734"/>
    <w:multiLevelType w:val="hybridMultilevel"/>
    <w:tmpl w:val="82EE71CA"/>
    <w:lvl w:ilvl="0" w:tplc="FB2664F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FA68C2"/>
    <w:rsid w:val="00070CB6"/>
    <w:rsid w:val="00140592"/>
    <w:rsid w:val="00160739"/>
    <w:rsid w:val="00224834"/>
    <w:rsid w:val="00250B73"/>
    <w:rsid w:val="002578B3"/>
    <w:rsid w:val="002C3E9E"/>
    <w:rsid w:val="002D0CFF"/>
    <w:rsid w:val="00321133"/>
    <w:rsid w:val="003712E9"/>
    <w:rsid w:val="0039409D"/>
    <w:rsid w:val="00401851"/>
    <w:rsid w:val="004135A6"/>
    <w:rsid w:val="00452658"/>
    <w:rsid w:val="00460C29"/>
    <w:rsid w:val="00461FC3"/>
    <w:rsid w:val="00495B5D"/>
    <w:rsid w:val="004B3780"/>
    <w:rsid w:val="004B5B24"/>
    <w:rsid w:val="005967F2"/>
    <w:rsid w:val="0061661E"/>
    <w:rsid w:val="00630C0C"/>
    <w:rsid w:val="00677D61"/>
    <w:rsid w:val="006C2415"/>
    <w:rsid w:val="00752A09"/>
    <w:rsid w:val="00794795"/>
    <w:rsid w:val="007A50F6"/>
    <w:rsid w:val="007A7D02"/>
    <w:rsid w:val="007E16DA"/>
    <w:rsid w:val="00821DA3"/>
    <w:rsid w:val="00851D14"/>
    <w:rsid w:val="008D412C"/>
    <w:rsid w:val="00910AB6"/>
    <w:rsid w:val="009423F1"/>
    <w:rsid w:val="00952E2F"/>
    <w:rsid w:val="00A202CE"/>
    <w:rsid w:val="00A334EE"/>
    <w:rsid w:val="00B209E1"/>
    <w:rsid w:val="00B76D62"/>
    <w:rsid w:val="00BB34B7"/>
    <w:rsid w:val="00BD4D34"/>
    <w:rsid w:val="00BE6260"/>
    <w:rsid w:val="00BF1C63"/>
    <w:rsid w:val="00C7262E"/>
    <w:rsid w:val="00C75A57"/>
    <w:rsid w:val="00CE4659"/>
    <w:rsid w:val="00D053B2"/>
    <w:rsid w:val="00D65490"/>
    <w:rsid w:val="00E455EF"/>
    <w:rsid w:val="00E51687"/>
    <w:rsid w:val="00E82E9E"/>
    <w:rsid w:val="00E9072B"/>
    <w:rsid w:val="00F40720"/>
    <w:rsid w:val="00FA6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7260B-FC77-4516-9491-9B69B1A2F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2023-07-21T11:30:00Z</cp:lastPrinted>
  <dcterms:created xsi:type="dcterms:W3CDTF">2023-07-24T01:06:00Z</dcterms:created>
  <dcterms:modified xsi:type="dcterms:W3CDTF">2023-07-24T01:06:00Z</dcterms:modified>
</cp:coreProperties>
</file>