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C"/>
  <w:body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t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УКАЗ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t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ПРЕЗИДЕНТА РОССИЙСКОЙ ФЕДЕРАЦИИ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t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 некоторых вопросах противодействия коррупции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c"/>
        <w:spacing w:line="300" w:lineRule="auto"/>
        <w:divId w:val="1308628518"/>
        <w:rPr>
          <w:color w:val="333333"/>
          <w:sz w:val="27"/>
          <w:szCs w:val="27"/>
        </w:rPr>
      </w:pPr>
      <w:r>
        <w:rPr>
          <w:rStyle w:val="mark"/>
          <w:color w:val="333333"/>
          <w:sz w:val="27"/>
          <w:szCs w:val="27"/>
        </w:rPr>
        <w:t>(В редакции Указа Президента Российской Федерации</w:t>
      </w:r>
      <w:r>
        <w:rPr>
          <w:color w:val="333333"/>
          <w:sz w:val="27"/>
          <w:szCs w:val="27"/>
        </w:rPr>
        <w:br/>
      </w:r>
      <w:r>
        <w:rPr>
          <w:rStyle w:val="mark"/>
          <w:color w:val="333333"/>
          <w:sz w:val="27"/>
          <w:szCs w:val="27"/>
        </w:rPr>
        <w:t> от 15.07.2015  № 364)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В соответствии с частью 1 статьи 5 Федерального закона </w:t>
      </w:r>
      <w:r>
        <w:rPr>
          <w:rStyle w:val="cmd"/>
          <w:color w:val="333333"/>
          <w:sz w:val="27"/>
          <w:szCs w:val="27"/>
        </w:rPr>
        <w:t>от 25 декабря 2008 г. № 273-ФЗ</w:t>
      </w:r>
      <w:r>
        <w:rPr>
          <w:color w:val="333333"/>
          <w:sz w:val="27"/>
          <w:szCs w:val="27"/>
        </w:rPr>
        <w:t xml:space="preserve">"О противодействии коррупции", Федеральным законом </w:t>
      </w:r>
      <w:r>
        <w:rPr>
          <w:rStyle w:val="cmd"/>
          <w:color w:val="333333"/>
          <w:sz w:val="27"/>
          <w:szCs w:val="27"/>
        </w:rPr>
        <w:t>от 22 декабря 2014 г. № 431-ФЗ</w:t>
      </w:r>
      <w:r>
        <w:rPr>
          <w:color w:val="333333"/>
          <w:sz w:val="27"/>
          <w:szCs w:val="27"/>
        </w:rPr>
        <w:t xml:space="preserve"> "О внесении изменений в отдельные законодательные акты Российской Федерации по вопросам противодействия коррупции" и в целях совершенствования деятельности по противодействию коррупции постановляю: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Руководителям федеральных государственных органов, государственных корпораций (компаний), фондов и иных организаций, созданных Российской Федерацией на основании федеральных законов: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а) обеспечить в 3-месячный срок разработку и утверждение перечней должностей, предусмотренных подпунктом "и" пункта 1 части 1 статьи 2 Федерального закона </w:t>
      </w:r>
      <w:r>
        <w:rPr>
          <w:rStyle w:val="cmd"/>
          <w:color w:val="333333"/>
          <w:sz w:val="27"/>
          <w:szCs w:val="27"/>
        </w:rPr>
        <w:t>от 7 мая 2013 г. № 79-ФЗ</w:t>
      </w:r>
      <w:r>
        <w:rPr>
          <w:color w:val="333333"/>
          <w:sz w:val="27"/>
          <w:szCs w:val="27"/>
        </w:rPr>
        <w:t xml:space="preserve">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 - Федеральный закон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б) при разработке перечней должностей, указанных в подпункте "а" настоящего пункта, исходить из того, что обязательному включению в </w:t>
      </w:r>
      <w:r>
        <w:rPr>
          <w:color w:val="333333"/>
          <w:sz w:val="27"/>
          <w:szCs w:val="27"/>
        </w:rPr>
        <w:lastRenderedPageBreak/>
        <w:t>соответствующий перечень подлежат должности, удовлетворяющие одному из следующих критериев: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должности федеральной государственной гражданской службы, отнесенные к высшей группе должностей;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исполнение обязанностей по должности предусматривает допуск к сведениям особой важности.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2. Рекомендовать Центральному банку Российской Федерации и органам государственной власти субъектов Российской Федерации обеспечить в 3-месячный срок разработку и утверждение перечней должностей, предусмотренных подпунктом "и" пункта 1 части 1 статьи 2 Федерального закона </w:t>
      </w:r>
      <w:r>
        <w:rPr>
          <w:rStyle w:val="cmd"/>
          <w:color w:val="333333"/>
          <w:sz w:val="27"/>
          <w:szCs w:val="27"/>
        </w:rPr>
        <w:t>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>
        <w:rPr>
          <w:color w:val="333333"/>
          <w:sz w:val="27"/>
          <w:szCs w:val="27"/>
        </w:rPr>
        <w:t>, руководствуясь подпунктом "б" пункта 1 настоящего Указа.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3. Установить, что впредь до принятия соответствующего федерального закона факт, свидетельствующий о невозможности выполнения лицами, указанными в части 1 статьи 2 Федерального закона </w:t>
      </w:r>
      <w:r>
        <w:rPr>
          <w:rStyle w:val="cmd"/>
          <w:color w:val="333333"/>
          <w:sz w:val="27"/>
          <w:szCs w:val="27"/>
        </w:rPr>
        <w:t>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r>
        <w:rPr>
          <w:color w:val="333333"/>
          <w:sz w:val="27"/>
          <w:szCs w:val="27"/>
        </w:rPr>
        <w:t>, требований этого Федерального закона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воли таких лиц, подлежит рассмотрению по заявлениям этих лиц на заседании соответствующей комиссии по соблюдению требований к служебному поведению и урегулированию конфликта интересов (аттестационной комиссии).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4.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 № 557</w:t>
      </w:r>
      <w:r>
        <w:rPr>
          <w:color w:val="333333"/>
          <w:sz w:val="27"/>
          <w:szCs w:val="27"/>
        </w:rPr>
        <w:t xml:space="preserve"> "Об 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</w:t>
      </w:r>
      <w:r>
        <w:rPr>
          <w:color w:val="333333"/>
          <w:sz w:val="27"/>
          <w:szCs w:val="27"/>
        </w:rPr>
        <w:lastRenderedPageBreak/>
        <w:t>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(Собрание законодательства Российской Федерации, 2009, № 21, ст. 2542; 2012, № 4, ст. 471; № 14, ст. 1616; 2014, № 27, ст. 3754) и в перечень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этим Указом, следующие изменения: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из наименования и пункта 1 Указа слова "при назначении на которые граждане и" исключить;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из наименования перечня слова "при назначении на которые граждане и" исключить.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5. Внести в Положение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утвержденное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мая 2009 г. № 559</w:t>
      </w:r>
      <w:r>
        <w:rPr>
          <w:color w:val="333333"/>
          <w:sz w:val="27"/>
          <w:szCs w:val="27"/>
        </w:rPr>
        <w:t xml:space="preserve"> "О 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(Собрание законодательства Российской Федерации, 2009, № 21, ст. 2544; 2010, № 3, ст. 274; 2012, № 12, ст. 1391; 2013, № 14, ст. 1670; № 40, ст. 5044; № 49, ст. 6399; 2014, № 26, ст. 3518, 3520), следующие изменения: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пункт 2 изложить в следующей редакции: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"2. Обязанность представлять сведения о доходах, об имуществе и обязательствах имущественного характера в соответствии с федеральными законами возлагается на гражданина, претендующего на замещение должности федеральной государственной службы (далее - гражданин), и на федерального государственного служащего, замещавшего по состоянию на 31 декабря отчетного года должность государственной службы, предусмотренную перечнем должностей, утвержденным Указом Президента Российской Федерации от 18 мая 2009 г. № 557 (далее - государственный служащий).";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б) из подпункта "а" пункта 3 слова ", предусмотренные перечнем должностей, указанным в пункте 2 настоящего Положения," исключить;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</w:t>
      </w:r>
      <w:r>
        <w:rPr>
          <w:rStyle w:val="mark"/>
          <w:color w:val="333333"/>
          <w:sz w:val="27"/>
          <w:szCs w:val="27"/>
        </w:rPr>
        <w:t>(Утратил силу - Указ Президента Российской Федерации от 15.07.2015 № 364)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6.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21 сентября 2009 г. № 1065</w:t>
      </w:r>
      <w:r>
        <w:rPr>
          <w:color w:val="333333"/>
          <w:sz w:val="27"/>
          <w:szCs w:val="27"/>
        </w:rPr>
        <w:t xml:space="preserve"> "О 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№ 39, ст. 4588; 2010, № 3, ст. 274; № 27, ст. 3446; № 30, ст. 4070; 2012, № 12, ст. 1391; 2013, № 14, ст. 1670; № 49, ст. 6399; 2014, № 15, ст. 1729; № 26, ст. 3518) и в Положение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поведению, утвержденное этим Указом, следующие изменения: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в пункте 3 Указа: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из подпункта "з" слова ", а также проверки соблюдения гражданами, замещавшими должности федеральной государственной службы, ограничений 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законами" исключить;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дополнить подпунктом "м" следующего содержания: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"м) осуществление проверки соблюдения гражданами, замещавшими должности федеральной государственной службы, ограничений при заключении ими после увольнения с федеральной государственной службы трудового договора и (или) гражданско-правового договора в случаях, предусмотренных федеральными законами.";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пункт 3 Положения изложить в следующей редакции: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"3. Проверка достоверности и полноты сведений о доходах, об имуществе и обязательствах имущественного характера, представляемых федеральным государственным служащим, замещающим должность федеральной государственной службы, не предусмотренную перечнем </w:t>
      </w:r>
      <w:r>
        <w:rPr>
          <w:color w:val="333333"/>
          <w:sz w:val="27"/>
          <w:szCs w:val="27"/>
        </w:rPr>
        <w:lastRenderedPageBreak/>
        <w:t>должностей, утвержденным Указом Президента Российской Федерации от 18 мая 2009 г. № 557, и претендующим на замещение иной должности федеральной государственной службы, осуществляется в порядке, установленном настоящим Положением для проверки сведений, представляемых гражданами в соответствии с нормативными правовыми актами Российской Федерации.".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7. Внести в Положение о комиссиях по соблюдению требований к служебному поведению федеральных государственных служащих и урегулированию конфликта интересов, утвержденное Указом Президента Российской Федерации </w:t>
      </w:r>
      <w:r>
        <w:rPr>
          <w:rStyle w:val="cmd"/>
          <w:color w:val="333333"/>
          <w:sz w:val="27"/>
          <w:szCs w:val="27"/>
        </w:rPr>
        <w:t>от 1 июля 2010 г. № 821</w:t>
      </w:r>
      <w:r>
        <w:rPr>
          <w:color w:val="333333"/>
          <w:sz w:val="27"/>
          <w:szCs w:val="27"/>
        </w:rPr>
        <w:t xml:space="preserve"> "О комиссиях по соблюдению требований к служебному поведению федеральных государственных служащих и урегулированию конфликта интересов" (Собрание законодательства Российской Федерации, 2010, № 27, ст. 3446; 2012, № 12, ст. 1391; 2013, № 14, ст. 1670; № 49, ст. 6399; 2014, № 26, ст. 3518), следующие изменения: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в пункте 16: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подпункт "б" дополнить абзацем следующего содержания: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"заявление государственного служащего о невозможности выполнить требования Федерального закона от 7 мая 2013 г. № 79-ФЗ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 - Федеральный закон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детей;";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подпункт "д" изложить в следующей редакции: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"д) поступившее в соответствии с частью 4 статьи 12 Федерального закона от 25 декабря 2008 г. № 273-ФЗ "О противодействии коррупции" и статьей 64</w:t>
      </w:r>
      <w:r>
        <w:rPr>
          <w:rStyle w:val="w91"/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 xml:space="preserve"> Трудового кодекса Российской Федерации в государственный органуведомление коммерческой или некоммерческой организации о заключении с гражданином, замещавшим должность государственной службы в государственном органе,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государственном органе,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рассматривался.";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пункт 19 изложить в следующей редакции: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"19. Заседание комиссии проводится в присутствии государственного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государственной службы в государственном органе. При наличии письменной просьбы государственного служащего или гражданина, замещавшего должность государственной службы в государственном органе, о рассмотрении указанного вопроса без его участия заседание комиссии проводится в его отсутствие. В случае неявки на заседание комиссии государственного служащего (его представителя) и при отсутствии письменной просьбы государственного служащего о рассмотрении данного вопроса без его участия рассмотрение вопроса откладывается. В случае повторной неявки государственного служащего без уважительной причины комиссия может принять решение о рассмотрении данного вопроса в отсутствие государственного служащего. В случае неявки на заседание комиссии гражданина, замещавшего должность государственной службы в государственном органе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</w:t>
      </w:r>
      <w:r>
        <w:rPr>
          <w:color w:val="333333"/>
          <w:sz w:val="27"/>
          <w:szCs w:val="27"/>
        </w:rPr>
        <w:lastRenderedPageBreak/>
        <w:t>принять решение о рассмотрении данного вопроса в отсутствие указанного гражданина.";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в) дополнить пунктом 25</w:t>
      </w:r>
      <w:r>
        <w:rPr>
          <w:rStyle w:val="w91"/>
          <w:color w:val="333333"/>
          <w:sz w:val="27"/>
          <w:szCs w:val="27"/>
        </w:rPr>
        <w:t>2</w:t>
      </w:r>
      <w:r>
        <w:rPr>
          <w:color w:val="333333"/>
          <w:sz w:val="27"/>
          <w:szCs w:val="27"/>
        </w:rPr>
        <w:t xml:space="preserve"> следующего содержания: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"25</w:t>
      </w:r>
      <w:r>
        <w:rPr>
          <w:rStyle w:val="w91"/>
          <w:color w:val="333333"/>
          <w:sz w:val="27"/>
          <w:szCs w:val="27"/>
        </w:rPr>
        <w:t>2</w:t>
      </w:r>
      <w:r>
        <w:rPr>
          <w:color w:val="333333"/>
          <w:sz w:val="27"/>
          <w:szCs w:val="27"/>
        </w:rPr>
        <w:t>. По итогам рассмотрения вопроса, указанного в абзаце четвертом подпункта "б" пункта 16 настоящего Положения, комиссия принимает одно из следующих решений: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признать, что обстоятельства, препятствующие выполнению требований Федерального закона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признать, что обстоятельства, препятствующие выполнению требований Федерального закона "О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руководителю государственного органа применить к государственному служащему конкретную меру ответственности.";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г) пункт 26 изложить в следующей редакции: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"26. По итогам рассмотрения вопросов, указанных в подпунктах "а", "б", "г" и "д" пункта 16 настоящего Положения, и при наличии к тому оснований комиссия может принять иное решение, чем это предусмотрено пунктами 22 - 25, 25</w:t>
      </w:r>
      <w:r>
        <w:rPr>
          <w:rStyle w:val="w91"/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>, 25</w:t>
      </w:r>
      <w:r>
        <w:rPr>
          <w:rStyle w:val="w91"/>
          <w:color w:val="333333"/>
          <w:sz w:val="27"/>
          <w:szCs w:val="27"/>
        </w:rPr>
        <w:t>2</w:t>
      </w:r>
      <w:r>
        <w:rPr>
          <w:color w:val="333333"/>
          <w:sz w:val="27"/>
          <w:szCs w:val="27"/>
        </w:rPr>
        <w:t xml:space="preserve"> и 26</w:t>
      </w:r>
      <w:r>
        <w:rPr>
          <w:rStyle w:val="w91"/>
          <w:color w:val="333333"/>
          <w:sz w:val="27"/>
          <w:szCs w:val="27"/>
        </w:rPr>
        <w:t>1</w:t>
      </w:r>
      <w:r>
        <w:rPr>
          <w:color w:val="333333"/>
          <w:sz w:val="27"/>
          <w:szCs w:val="27"/>
        </w:rPr>
        <w:t xml:space="preserve"> настоящего Положения. Основания и мотивы принятия такого решения должны быть отражены в протоколе заседания комиссии.".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8. Внести в 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 апреля 2013 г. № 309</w:t>
      </w:r>
      <w:r>
        <w:rPr>
          <w:color w:val="333333"/>
          <w:sz w:val="27"/>
          <w:szCs w:val="27"/>
        </w:rPr>
        <w:t xml:space="preserve"> "О мерах по реализации отдельных положений Федерального закона "О противодействии коррупции" (Собрание законодательства Российской Федерации, 2013, № 14, ст. 1670; № 23, ст. 2892; № 28, ст. 3813; № 49, ст. 6399; 2014, № 26, ст. 3520; № 30, ст. 4286) изменение, дополнив пункт 25 подпунктом "в" следующего содержания: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"в) издавать методические рекомендации и другие инструктивно-методические материалы, касающиеся реализации требований федеральных </w:t>
      </w:r>
      <w:r>
        <w:rPr>
          <w:color w:val="333333"/>
          <w:sz w:val="27"/>
          <w:szCs w:val="27"/>
        </w:rPr>
        <w:lastRenderedPageBreak/>
        <w:t>законов, нормативных правовых актов Президента Российской Федерации и Правительства Российской Федерации по вопросам противодействия коррупции.".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 Настоящий Указ вступает в силу со дня его подписания.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i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 Российской Федерации                               В.Путин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Москва, Кремль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8 марта 2015 года</w:t>
      </w:r>
    </w:p>
    <w:p w:rsidR="00E36FBF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№ 120</w:t>
      </w:r>
    </w:p>
    <w:p w:rsidR="007E1F4A" w:rsidRDefault="007E1F4A">
      <w:pPr>
        <w:pStyle w:val="a3"/>
        <w:spacing w:line="300" w:lineRule="auto"/>
        <w:divId w:val="1308628518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sectPr w:rsidR="007E1F4A" w:rsidSect="00E36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3C331B"/>
    <w:rsid w:val="003C331B"/>
    <w:rsid w:val="007E1F4A"/>
    <w:rsid w:val="00E36FBF"/>
    <w:rsid w:val="00FC26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FBF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E36FBF"/>
    <w:pPr>
      <w:spacing w:before="90" w:after="90"/>
      <w:ind w:firstLine="675"/>
      <w:jc w:val="both"/>
    </w:pPr>
  </w:style>
  <w:style w:type="paragraph" w:styleId="a3">
    <w:name w:val="Normal (Web)"/>
    <w:basedOn w:val="a"/>
    <w:uiPriority w:val="99"/>
    <w:semiHidden/>
    <w:unhideWhenUsed/>
    <w:rsid w:val="00E36FBF"/>
    <w:pPr>
      <w:spacing w:before="90" w:after="90"/>
      <w:ind w:firstLine="675"/>
      <w:jc w:val="both"/>
    </w:pPr>
  </w:style>
  <w:style w:type="paragraph" w:customStyle="1" w:styleId="p">
    <w:name w:val="p"/>
    <w:basedOn w:val="a"/>
    <w:rsid w:val="00E36FBF"/>
    <w:pPr>
      <w:spacing w:before="90" w:after="90"/>
      <w:ind w:firstLine="675"/>
      <w:jc w:val="both"/>
    </w:pPr>
  </w:style>
  <w:style w:type="paragraph" w:customStyle="1" w:styleId="n">
    <w:name w:val="n"/>
    <w:basedOn w:val="a"/>
    <w:rsid w:val="00E36FBF"/>
    <w:pPr>
      <w:spacing w:before="90" w:after="90"/>
      <w:ind w:firstLine="675"/>
      <w:jc w:val="both"/>
    </w:pPr>
  </w:style>
  <w:style w:type="paragraph" w:customStyle="1" w:styleId="i">
    <w:name w:val="i"/>
    <w:basedOn w:val="a"/>
    <w:rsid w:val="00E36FBF"/>
    <w:pPr>
      <w:spacing w:before="90" w:after="90"/>
      <w:ind w:left="675"/>
    </w:pPr>
  </w:style>
  <w:style w:type="paragraph" w:customStyle="1" w:styleId="k">
    <w:name w:val="k"/>
    <w:basedOn w:val="a"/>
    <w:rsid w:val="00E36FBF"/>
    <w:pPr>
      <w:spacing w:before="90" w:after="90"/>
      <w:ind w:left="675"/>
      <w:jc w:val="both"/>
    </w:pPr>
  </w:style>
  <w:style w:type="paragraph" w:customStyle="1" w:styleId="h">
    <w:name w:val="h"/>
    <w:basedOn w:val="a"/>
    <w:rsid w:val="00E36FBF"/>
    <w:pPr>
      <w:spacing w:before="90" w:after="90"/>
      <w:ind w:left="1890" w:hanging="1215"/>
    </w:pPr>
    <w:rPr>
      <w:b/>
      <w:bCs/>
    </w:rPr>
  </w:style>
  <w:style w:type="paragraph" w:customStyle="1" w:styleId="s">
    <w:name w:val="s"/>
    <w:basedOn w:val="a"/>
    <w:rsid w:val="00E36FBF"/>
    <w:pPr>
      <w:spacing w:before="90" w:after="90"/>
      <w:ind w:left="5100"/>
      <w:jc w:val="center"/>
    </w:pPr>
  </w:style>
  <w:style w:type="paragraph" w:customStyle="1" w:styleId="c">
    <w:name w:val="c"/>
    <w:basedOn w:val="a"/>
    <w:rsid w:val="00E36FBF"/>
    <w:pPr>
      <w:spacing w:before="90" w:after="90"/>
      <w:ind w:left="675" w:right="675"/>
      <w:jc w:val="center"/>
    </w:pPr>
  </w:style>
  <w:style w:type="paragraph" w:customStyle="1" w:styleId="t">
    <w:name w:val="t"/>
    <w:basedOn w:val="a"/>
    <w:rsid w:val="00E36FBF"/>
    <w:pPr>
      <w:spacing w:before="90" w:after="90"/>
      <w:ind w:left="675" w:right="675"/>
      <w:jc w:val="center"/>
    </w:pPr>
    <w:rPr>
      <w:b/>
      <w:bCs/>
    </w:rPr>
  </w:style>
  <w:style w:type="paragraph" w:customStyle="1" w:styleId="z">
    <w:name w:val="z"/>
    <w:basedOn w:val="a"/>
    <w:rsid w:val="00E36FBF"/>
    <w:pPr>
      <w:spacing w:before="90" w:after="90"/>
      <w:ind w:left="675" w:right="675"/>
      <w:jc w:val="center"/>
    </w:pPr>
    <w:rPr>
      <w:b/>
      <w:bCs/>
    </w:rPr>
  </w:style>
  <w:style w:type="paragraph" w:customStyle="1" w:styleId="y">
    <w:name w:val="y"/>
    <w:basedOn w:val="a"/>
    <w:rsid w:val="00E36FBF"/>
    <w:pPr>
      <w:spacing w:before="90" w:after="90"/>
      <w:ind w:left="675"/>
    </w:pPr>
  </w:style>
  <w:style w:type="paragraph" w:customStyle="1" w:styleId="m">
    <w:name w:val="m"/>
    <w:basedOn w:val="a"/>
    <w:rsid w:val="00E36FBF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rsid w:val="00E36FBF"/>
    <w:pPr>
      <w:spacing w:before="90" w:after="90"/>
    </w:pPr>
  </w:style>
  <w:style w:type="paragraph" w:customStyle="1" w:styleId="r">
    <w:name w:val="r"/>
    <w:basedOn w:val="a"/>
    <w:rsid w:val="00E36FBF"/>
    <w:pPr>
      <w:spacing w:before="90" w:after="90"/>
      <w:jc w:val="right"/>
    </w:pPr>
  </w:style>
  <w:style w:type="paragraph" w:customStyle="1" w:styleId="j">
    <w:name w:val="j"/>
    <w:basedOn w:val="a"/>
    <w:rsid w:val="00E36FBF"/>
    <w:pPr>
      <w:spacing w:before="90" w:after="90"/>
      <w:jc w:val="both"/>
    </w:pPr>
  </w:style>
  <w:style w:type="paragraph" w:customStyle="1" w:styleId="w0">
    <w:name w:val="w0"/>
    <w:basedOn w:val="a"/>
    <w:rsid w:val="00E36FBF"/>
    <w:pPr>
      <w:spacing w:before="90" w:after="90"/>
      <w:ind w:firstLine="675"/>
      <w:jc w:val="both"/>
      <w:textAlignment w:val="baseline"/>
    </w:pPr>
  </w:style>
  <w:style w:type="paragraph" w:customStyle="1" w:styleId="w1">
    <w:name w:val="w1"/>
    <w:basedOn w:val="a"/>
    <w:rsid w:val="00E36FBF"/>
    <w:pPr>
      <w:spacing w:before="90" w:after="9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rsid w:val="00E36FBF"/>
    <w:pPr>
      <w:spacing w:before="90" w:after="9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rsid w:val="00E36FBF"/>
    <w:pPr>
      <w:spacing w:before="90" w:after="9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rsid w:val="00E36FBF"/>
    <w:pPr>
      <w:spacing w:before="90" w:after="9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rsid w:val="00E36FBF"/>
    <w:pPr>
      <w:spacing w:before="90" w:after="9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rsid w:val="00E36FBF"/>
    <w:pPr>
      <w:spacing w:before="90" w:after="9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rsid w:val="00E36FBF"/>
    <w:pPr>
      <w:spacing w:before="90" w:after="9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rsid w:val="00E36FBF"/>
    <w:pPr>
      <w:spacing w:before="90" w:after="90"/>
      <w:ind w:firstLine="675"/>
      <w:jc w:val="both"/>
    </w:pPr>
    <w:rPr>
      <w:vertAlign w:val="subscript"/>
    </w:rPr>
  </w:style>
  <w:style w:type="paragraph" w:customStyle="1" w:styleId="w9">
    <w:name w:val="w9"/>
    <w:basedOn w:val="a"/>
    <w:rsid w:val="00E36FBF"/>
    <w:pPr>
      <w:spacing w:before="90" w:after="9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rsid w:val="00E36FBF"/>
    <w:pPr>
      <w:spacing w:before="90" w:after="9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rsid w:val="00E36FBF"/>
    <w:pPr>
      <w:spacing w:before="90" w:after="9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rsid w:val="00E36FBF"/>
    <w:pPr>
      <w:spacing w:before="90" w:after="9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rsid w:val="00E36FBF"/>
    <w:pPr>
      <w:spacing w:before="90" w:after="9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rsid w:val="00E36FBF"/>
    <w:pPr>
      <w:spacing w:before="90" w:after="9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rsid w:val="00E36FBF"/>
    <w:pPr>
      <w:spacing w:before="90" w:after="9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rsid w:val="00E36FBF"/>
    <w:pPr>
      <w:spacing w:before="90" w:after="90"/>
      <w:ind w:firstLine="675"/>
      <w:jc w:val="both"/>
    </w:pPr>
  </w:style>
  <w:style w:type="paragraph" w:customStyle="1" w:styleId="g02c">
    <w:name w:val="g02c"/>
    <w:basedOn w:val="a"/>
    <w:rsid w:val="00E36FBF"/>
    <w:pPr>
      <w:spacing w:before="90" w:after="90"/>
      <w:ind w:firstLine="675"/>
      <w:jc w:val="both"/>
    </w:pPr>
  </w:style>
  <w:style w:type="paragraph" w:customStyle="1" w:styleId="g02r">
    <w:name w:val="g02r"/>
    <w:basedOn w:val="a"/>
    <w:rsid w:val="00E36FBF"/>
    <w:pPr>
      <w:spacing w:before="90" w:after="90"/>
      <w:ind w:firstLine="675"/>
      <w:jc w:val="both"/>
    </w:pPr>
  </w:style>
  <w:style w:type="paragraph" w:customStyle="1" w:styleId="g02j">
    <w:name w:val="g02j"/>
    <w:basedOn w:val="a"/>
    <w:rsid w:val="00E36FBF"/>
    <w:pPr>
      <w:spacing w:before="90" w:after="90"/>
      <w:ind w:firstLine="675"/>
      <w:jc w:val="both"/>
    </w:pPr>
  </w:style>
  <w:style w:type="paragraph" w:customStyle="1" w:styleId="g12l">
    <w:name w:val="g12l"/>
    <w:basedOn w:val="a"/>
    <w:rsid w:val="00E36FBF"/>
    <w:pPr>
      <w:spacing w:before="90" w:after="90"/>
      <w:ind w:firstLine="675"/>
      <w:jc w:val="both"/>
    </w:pPr>
  </w:style>
  <w:style w:type="paragraph" w:customStyle="1" w:styleId="g12c">
    <w:name w:val="g12c"/>
    <w:basedOn w:val="a"/>
    <w:rsid w:val="00E36FBF"/>
    <w:pPr>
      <w:spacing w:before="90" w:after="90"/>
      <w:ind w:firstLine="675"/>
      <w:jc w:val="both"/>
    </w:pPr>
  </w:style>
  <w:style w:type="paragraph" w:customStyle="1" w:styleId="g12r">
    <w:name w:val="g12r"/>
    <w:basedOn w:val="a"/>
    <w:rsid w:val="00E36FBF"/>
    <w:pPr>
      <w:spacing w:before="90" w:after="90"/>
      <w:ind w:firstLine="675"/>
      <w:jc w:val="both"/>
    </w:pPr>
  </w:style>
  <w:style w:type="paragraph" w:customStyle="1" w:styleId="g12j">
    <w:name w:val="g12j"/>
    <w:basedOn w:val="a"/>
    <w:rsid w:val="00E36FBF"/>
    <w:pPr>
      <w:spacing w:before="90" w:after="90"/>
      <w:ind w:firstLine="675"/>
      <w:jc w:val="both"/>
    </w:pPr>
  </w:style>
  <w:style w:type="paragraph" w:customStyle="1" w:styleId="g22l">
    <w:name w:val="g22l"/>
    <w:basedOn w:val="a"/>
    <w:rsid w:val="00E36FBF"/>
    <w:pPr>
      <w:spacing w:before="90" w:after="90"/>
      <w:ind w:firstLine="675"/>
      <w:jc w:val="both"/>
    </w:pPr>
  </w:style>
  <w:style w:type="paragraph" w:customStyle="1" w:styleId="g22c">
    <w:name w:val="g22c"/>
    <w:basedOn w:val="a"/>
    <w:rsid w:val="00E36FBF"/>
    <w:pPr>
      <w:spacing w:before="90" w:after="90"/>
      <w:ind w:firstLine="675"/>
      <w:jc w:val="both"/>
    </w:pPr>
  </w:style>
  <w:style w:type="paragraph" w:customStyle="1" w:styleId="g22r">
    <w:name w:val="g22r"/>
    <w:basedOn w:val="a"/>
    <w:rsid w:val="00E36FBF"/>
    <w:pPr>
      <w:spacing w:before="90" w:after="90"/>
      <w:ind w:firstLine="675"/>
      <w:jc w:val="both"/>
    </w:pPr>
  </w:style>
  <w:style w:type="paragraph" w:customStyle="1" w:styleId="g22j">
    <w:name w:val="g22j"/>
    <w:basedOn w:val="a"/>
    <w:rsid w:val="00E36FBF"/>
    <w:pPr>
      <w:spacing w:before="90" w:after="90"/>
      <w:ind w:firstLine="675"/>
      <w:jc w:val="both"/>
    </w:pPr>
  </w:style>
  <w:style w:type="paragraph" w:customStyle="1" w:styleId="g32l">
    <w:name w:val="g32l"/>
    <w:basedOn w:val="a"/>
    <w:rsid w:val="00E36FBF"/>
    <w:pPr>
      <w:spacing w:before="90" w:after="90"/>
      <w:ind w:firstLine="675"/>
      <w:jc w:val="both"/>
    </w:pPr>
  </w:style>
  <w:style w:type="paragraph" w:customStyle="1" w:styleId="g32c">
    <w:name w:val="g32c"/>
    <w:basedOn w:val="a"/>
    <w:rsid w:val="00E36FBF"/>
    <w:pPr>
      <w:spacing w:before="90" w:after="90"/>
      <w:ind w:firstLine="675"/>
      <w:jc w:val="both"/>
    </w:pPr>
  </w:style>
  <w:style w:type="paragraph" w:customStyle="1" w:styleId="g32r">
    <w:name w:val="g32r"/>
    <w:basedOn w:val="a"/>
    <w:rsid w:val="00E36FBF"/>
    <w:pPr>
      <w:spacing w:before="90" w:after="90"/>
      <w:ind w:firstLine="675"/>
      <w:jc w:val="both"/>
    </w:pPr>
  </w:style>
  <w:style w:type="paragraph" w:customStyle="1" w:styleId="g32j">
    <w:name w:val="g32j"/>
    <w:basedOn w:val="a"/>
    <w:rsid w:val="00E36FBF"/>
    <w:pPr>
      <w:spacing w:before="90" w:after="90"/>
      <w:ind w:firstLine="675"/>
      <w:jc w:val="both"/>
    </w:pPr>
  </w:style>
  <w:style w:type="paragraph" w:customStyle="1" w:styleId="m1">
    <w:name w:val="m1"/>
    <w:basedOn w:val="a"/>
    <w:rsid w:val="00E36FBF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1">
    <w:name w:val="l1"/>
    <w:basedOn w:val="a"/>
    <w:rsid w:val="00E36FBF"/>
  </w:style>
  <w:style w:type="paragraph" w:customStyle="1" w:styleId="c1">
    <w:name w:val="c1"/>
    <w:basedOn w:val="a"/>
    <w:rsid w:val="00E36FBF"/>
    <w:pPr>
      <w:jc w:val="center"/>
    </w:pPr>
  </w:style>
  <w:style w:type="paragraph" w:customStyle="1" w:styleId="r1">
    <w:name w:val="r1"/>
    <w:basedOn w:val="a"/>
    <w:rsid w:val="00E36FBF"/>
    <w:pPr>
      <w:jc w:val="right"/>
    </w:pPr>
  </w:style>
  <w:style w:type="paragraph" w:customStyle="1" w:styleId="j1">
    <w:name w:val="j1"/>
    <w:basedOn w:val="a"/>
    <w:rsid w:val="00E36FBF"/>
    <w:pPr>
      <w:jc w:val="both"/>
    </w:pPr>
  </w:style>
  <w:style w:type="paragraph" w:customStyle="1" w:styleId="p1">
    <w:name w:val="p1"/>
    <w:basedOn w:val="a"/>
    <w:rsid w:val="00E36FBF"/>
    <w:pPr>
      <w:ind w:firstLine="570"/>
      <w:jc w:val="both"/>
    </w:pPr>
  </w:style>
  <w:style w:type="paragraph" w:customStyle="1" w:styleId="n1">
    <w:name w:val="n1"/>
    <w:basedOn w:val="a"/>
    <w:rsid w:val="00E36FBF"/>
    <w:pPr>
      <w:ind w:firstLine="570"/>
      <w:jc w:val="both"/>
    </w:pPr>
  </w:style>
  <w:style w:type="paragraph" w:customStyle="1" w:styleId="i1">
    <w:name w:val="i1"/>
    <w:basedOn w:val="a"/>
    <w:rsid w:val="00E36FBF"/>
    <w:pPr>
      <w:ind w:left="570"/>
    </w:pPr>
  </w:style>
  <w:style w:type="paragraph" w:customStyle="1" w:styleId="k1">
    <w:name w:val="k1"/>
    <w:basedOn w:val="a"/>
    <w:rsid w:val="00E36FBF"/>
    <w:pPr>
      <w:ind w:left="570"/>
      <w:jc w:val="both"/>
    </w:pPr>
  </w:style>
  <w:style w:type="paragraph" w:customStyle="1" w:styleId="h1">
    <w:name w:val="h1"/>
    <w:basedOn w:val="a"/>
    <w:rsid w:val="00E36FBF"/>
    <w:pPr>
      <w:ind w:left="1785" w:right="570" w:hanging="1215"/>
    </w:pPr>
    <w:rPr>
      <w:b/>
      <w:bCs/>
    </w:rPr>
  </w:style>
  <w:style w:type="paragraph" w:customStyle="1" w:styleId="t1">
    <w:name w:val="t1"/>
    <w:basedOn w:val="a"/>
    <w:rsid w:val="00E36FBF"/>
    <w:pPr>
      <w:ind w:left="570" w:right="570"/>
      <w:jc w:val="center"/>
    </w:pPr>
    <w:rPr>
      <w:b/>
      <w:bCs/>
    </w:rPr>
  </w:style>
  <w:style w:type="paragraph" w:customStyle="1" w:styleId="m2">
    <w:name w:val="m2"/>
    <w:basedOn w:val="a"/>
    <w:rsid w:val="00E36FBF"/>
    <w:rPr>
      <w:rFonts w:ascii="Courier New" w:hAnsi="Courier New" w:cs="Courier New"/>
      <w:sz w:val="21"/>
      <w:szCs w:val="21"/>
    </w:rPr>
  </w:style>
  <w:style w:type="paragraph" w:customStyle="1" w:styleId="m3">
    <w:name w:val="m3"/>
    <w:basedOn w:val="a"/>
    <w:rsid w:val="00E36FBF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2">
    <w:name w:val="l2"/>
    <w:basedOn w:val="a"/>
    <w:rsid w:val="00E36FBF"/>
  </w:style>
  <w:style w:type="paragraph" w:customStyle="1" w:styleId="c2">
    <w:name w:val="c2"/>
    <w:basedOn w:val="a"/>
    <w:rsid w:val="00E36FBF"/>
    <w:pPr>
      <w:jc w:val="center"/>
    </w:pPr>
  </w:style>
  <w:style w:type="paragraph" w:customStyle="1" w:styleId="r2">
    <w:name w:val="r2"/>
    <w:basedOn w:val="a"/>
    <w:rsid w:val="00E36FBF"/>
    <w:pPr>
      <w:jc w:val="right"/>
    </w:pPr>
  </w:style>
  <w:style w:type="paragraph" w:customStyle="1" w:styleId="j2">
    <w:name w:val="j2"/>
    <w:basedOn w:val="a"/>
    <w:rsid w:val="00E36FBF"/>
    <w:pPr>
      <w:jc w:val="both"/>
    </w:pPr>
  </w:style>
  <w:style w:type="paragraph" w:customStyle="1" w:styleId="p2">
    <w:name w:val="p2"/>
    <w:basedOn w:val="a"/>
    <w:rsid w:val="00E36FBF"/>
    <w:pPr>
      <w:ind w:firstLine="570"/>
      <w:jc w:val="both"/>
    </w:pPr>
  </w:style>
  <w:style w:type="paragraph" w:customStyle="1" w:styleId="n2">
    <w:name w:val="n2"/>
    <w:basedOn w:val="a"/>
    <w:rsid w:val="00E36FBF"/>
    <w:pPr>
      <w:ind w:firstLine="570"/>
      <w:jc w:val="both"/>
    </w:pPr>
  </w:style>
  <w:style w:type="paragraph" w:customStyle="1" w:styleId="i2">
    <w:name w:val="i2"/>
    <w:basedOn w:val="a"/>
    <w:rsid w:val="00E36FBF"/>
    <w:pPr>
      <w:ind w:left="570"/>
    </w:pPr>
  </w:style>
  <w:style w:type="paragraph" w:customStyle="1" w:styleId="k2">
    <w:name w:val="k2"/>
    <w:basedOn w:val="a"/>
    <w:rsid w:val="00E36FBF"/>
    <w:pPr>
      <w:ind w:left="570"/>
      <w:jc w:val="both"/>
    </w:pPr>
  </w:style>
  <w:style w:type="paragraph" w:customStyle="1" w:styleId="h2">
    <w:name w:val="h2"/>
    <w:basedOn w:val="a"/>
    <w:rsid w:val="00E36FBF"/>
    <w:pPr>
      <w:ind w:left="1785" w:right="570" w:hanging="1215"/>
    </w:pPr>
    <w:rPr>
      <w:b/>
      <w:bCs/>
    </w:rPr>
  </w:style>
  <w:style w:type="paragraph" w:customStyle="1" w:styleId="t2">
    <w:name w:val="t2"/>
    <w:basedOn w:val="a"/>
    <w:rsid w:val="00E36FBF"/>
    <w:pPr>
      <w:ind w:left="570" w:right="570"/>
      <w:jc w:val="center"/>
    </w:pPr>
    <w:rPr>
      <w:b/>
      <w:bCs/>
    </w:rPr>
  </w:style>
  <w:style w:type="paragraph" w:customStyle="1" w:styleId="m4">
    <w:name w:val="m4"/>
    <w:basedOn w:val="a"/>
    <w:rsid w:val="00E36FBF"/>
    <w:rPr>
      <w:rFonts w:ascii="Courier New" w:hAnsi="Courier New" w:cs="Courier New"/>
      <w:sz w:val="21"/>
      <w:szCs w:val="21"/>
    </w:rPr>
  </w:style>
  <w:style w:type="character" w:customStyle="1" w:styleId="mark">
    <w:name w:val="mark"/>
    <w:basedOn w:val="a0"/>
    <w:rsid w:val="00E36FBF"/>
  </w:style>
  <w:style w:type="character" w:customStyle="1" w:styleId="cmd">
    <w:name w:val="cmd"/>
    <w:basedOn w:val="a0"/>
    <w:rsid w:val="00E36FBF"/>
  </w:style>
  <w:style w:type="character" w:customStyle="1" w:styleId="w91">
    <w:name w:val="w91"/>
    <w:basedOn w:val="a0"/>
    <w:rsid w:val="00E36FBF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628518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15249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creator>Admin</dc:creator>
  <cp:lastModifiedBy>Ouna</cp:lastModifiedBy>
  <cp:revision>2</cp:revision>
  <dcterms:created xsi:type="dcterms:W3CDTF">2025-02-11T02:43:00Z</dcterms:created>
  <dcterms:modified xsi:type="dcterms:W3CDTF">2025-02-11T02:43:00Z</dcterms:modified>
</cp:coreProperties>
</file>