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486" w:rsidRPr="007729EA" w:rsidRDefault="00065486" w:rsidP="00021784">
      <w:pPr>
        <w:pStyle w:val="ConsPlusTitle"/>
        <w:jc w:val="center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p w:rsidR="00065486" w:rsidRDefault="00065486" w:rsidP="00021784">
      <w:pPr>
        <w:pStyle w:val="ConsPlusTitle"/>
        <w:jc w:val="center"/>
        <w:rPr>
          <w:rFonts w:ascii="Times New Roman" w:hAnsi="Times New Roman" w:cs="Times New Roman"/>
        </w:rPr>
      </w:pPr>
    </w:p>
    <w:p w:rsidR="00065486" w:rsidRDefault="00065486" w:rsidP="00021784">
      <w:pPr>
        <w:pStyle w:val="ConsPlusTitle"/>
        <w:jc w:val="center"/>
        <w:rPr>
          <w:rFonts w:ascii="Times New Roman" w:hAnsi="Times New Roman" w:cs="Times New Roman"/>
        </w:rPr>
      </w:pPr>
    </w:p>
    <w:p w:rsidR="00065486" w:rsidRDefault="00065486" w:rsidP="00021784">
      <w:pPr>
        <w:pStyle w:val="ConsPlusTitle"/>
        <w:jc w:val="center"/>
        <w:rPr>
          <w:rFonts w:ascii="Times New Roman" w:hAnsi="Times New Roman" w:cs="Times New Roman"/>
        </w:rPr>
      </w:pPr>
    </w:p>
    <w:p w:rsidR="00065486" w:rsidRDefault="00065486" w:rsidP="00021784">
      <w:pPr>
        <w:pStyle w:val="ConsPlusTitle"/>
        <w:jc w:val="center"/>
        <w:rPr>
          <w:rFonts w:ascii="Times New Roman" w:hAnsi="Times New Roman" w:cs="Times New Roman"/>
        </w:rPr>
      </w:pPr>
    </w:p>
    <w:p w:rsidR="00065486" w:rsidRDefault="00065486" w:rsidP="00021784">
      <w:pPr>
        <w:pStyle w:val="ConsPlusTitle"/>
        <w:jc w:val="center"/>
        <w:rPr>
          <w:rFonts w:ascii="Times New Roman" w:hAnsi="Times New Roman" w:cs="Times New Roman"/>
        </w:rPr>
      </w:pPr>
    </w:p>
    <w:p w:rsidR="00065486" w:rsidRDefault="00065486" w:rsidP="00021784">
      <w:pPr>
        <w:pStyle w:val="ConsPlusTitle"/>
        <w:jc w:val="center"/>
        <w:rPr>
          <w:rFonts w:ascii="Times New Roman" w:hAnsi="Times New Roman" w:cs="Times New Roman"/>
        </w:rPr>
      </w:pPr>
    </w:p>
    <w:p w:rsidR="00065486" w:rsidRDefault="00065486" w:rsidP="00021784">
      <w:pPr>
        <w:pStyle w:val="ConsPlusTitle"/>
        <w:jc w:val="center"/>
        <w:rPr>
          <w:rFonts w:ascii="Times New Roman" w:hAnsi="Times New Roman" w:cs="Times New Roman"/>
        </w:rPr>
      </w:pPr>
    </w:p>
    <w:p w:rsidR="00065486" w:rsidRDefault="00065486" w:rsidP="00021784">
      <w:pPr>
        <w:pStyle w:val="ConsPlusTitle"/>
        <w:jc w:val="center"/>
        <w:rPr>
          <w:rFonts w:ascii="Times New Roman" w:hAnsi="Times New Roman" w:cs="Times New Roman"/>
        </w:rPr>
      </w:pPr>
    </w:p>
    <w:p w:rsidR="00065486" w:rsidRDefault="00065486" w:rsidP="00021784">
      <w:pPr>
        <w:pStyle w:val="ConsPlusTitle"/>
        <w:jc w:val="center"/>
        <w:rPr>
          <w:rFonts w:ascii="Times New Roman" w:hAnsi="Times New Roman" w:cs="Times New Roman"/>
        </w:rPr>
      </w:pPr>
    </w:p>
    <w:p w:rsidR="00065486" w:rsidRDefault="00065486" w:rsidP="00021784">
      <w:pPr>
        <w:pStyle w:val="ConsPlusTitle"/>
        <w:jc w:val="center"/>
        <w:rPr>
          <w:rFonts w:ascii="Times New Roman" w:hAnsi="Times New Roman" w:cs="Times New Roman"/>
        </w:rPr>
      </w:pPr>
    </w:p>
    <w:p w:rsidR="00065486" w:rsidRDefault="00065486" w:rsidP="00021784">
      <w:pPr>
        <w:pStyle w:val="ConsPlusTitle"/>
        <w:jc w:val="center"/>
        <w:rPr>
          <w:rFonts w:ascii="Times New Roman" w:hAnsi="Times New Roman" w:cs="Times New Roman"/>
        </w:rPr>
      </w:pPr>
    </w:p>
    <w:p w:rsidR="00065486" w:rsidRDefault="00065486" w:rsidP="00021784">
      <w:pPr>
        <w:pStyle w:val="ConsPlusTitle"/>
        <w:jc w:val="center"/>
        <w:rPr>
          <w:rFonts w:ascii="Times New Roman" w:hAnsi="Times New Roman" w:cs="Times New Roman"/>
        </w:rPr>
      </w:pPr>
    </w:p>
    <w:p w:rsidR="00065486" w:rsidRDefault="00065486" w:rsidP="00021784">
      <w:pPr>
        <w:pStyle w:val="ConsPlusTitle"/>
        <w:jc w:val="center"/>
        <w:rPr>
          <w:rFonts w:ascii="Times New Roman" w:hAnsi="Times New Roman" w:cs="Times New Roman"/>
        </w:rPr>
      </w:pPr>
    </w:p>
    <w:p w:rsidR="00065486" w:rsidRDefault="00065486" w:rsidP="00021784">
      <w:pPr>
        <w:pStyle w:val="ConsPlusTitle"/>
        <w:jc w:val="center"/>
        <w:rPr>
          <w:rFonts w:ascii="Times New Roman" w:hAnsi="Times New Roman" w:cs="Times New Roman"/>
        </w:rPr>
      </w:pPr>
    </w:p>
    <w:p w:rsidR="00065486" w:rsidRDefault="00065486" w:rsidP="00021784">
      <w:pPr>
        <w:pStyle w:val="ConsPlusTitle"/>
        <w:jc w:val="center"/>
        <w:rPr>
          <w:rFonts w:ascii="Times New Roman" w:hAnsi="Times New Roman" w:cs="Times New Roman"/>
        </w:rPr>
      </w:pPr>
    </w:p>
    <w:p w:rsidR="00065486" w:rsidRDefault="00065486" w:rsidP="00021784">
      <w:pPr>
        <w:pStyle w:val="ConsPlusTitle"/>
        <w:jc w:val="center"/>
        <w:rPr>
          <w:rFonts w:ascii="Times New Roman" w:hAnsi="Times New Roman" w:cs="Times New Roman"/>
        </w:rPr>
      </w:pPr>
    </w:p>
    <w:p w:rsidR="00065486" w:rsidRDefault="00065486" w:rsidP="00021784">
      <w:pPr>
        <w:pStyle w:val="ConsPlusTitle"/>
        <w:jc w:val="center"/>
        <w:rPr>
          <w:rFonts w:ascii="Times New Roman" w:hAnsi="Times New Roman" w:cs="Times New Roman"/>
        </w:rPr>
      </w:pPr>
    </w:p>
    <w:p w:rsidR="00065486" w:rsidRDefault="00065486" w:rsidP="00021784">
      <w:pPr>
        <w:pStyle w:val="ConsPlusTitle"/>
        <w:jc w:val="center"/>
        <w:rPr>
          <w:rFonts w:ascii="Times New Roman" w:hAnsi="Times New Roman" w:cs="Times New Roman"/>
        </w:rPr>
      </w:pPr>
    </w:p>
    <w:p w:rsidR="00065486" w:rsidRDefault="00065486" w:rsidP="00021784">
      <w:pPr>
        <w:pStyle w:val="ConsPlusTitle"/>
        <w:jc w:val="center"/>
        <w:rPr>
          <w:rFonts w:ascii="Times New Roman" w:hAnsi="Times New Roman" w:cs="Times New Roman"/>
        </w:rPr>
      </w:pPr>
    </w:p>
    <w:p w:rsidR="00065486" w:rsidRDefault="00065486" w:rsidP="00021784">
      <w:pPr>
        <w:pStyle w:val="ConsPlusTitle"/>
        <w:jc w:val="center"/>
        <w:rPr>
          <w:rFonts w:ascii="Times New Roman" w:hAnsi="Times New Roman" w:cs="Times New Roman"/>
        </w:rPr>
      </w:pPr>
    </w:p>
    <w:p w:rsidR="00065486" w:rsidRDefault="00065486" w:rsidP="00021784">
      <w:pPr>
        <w:pStyle w:val="ConsPlusTitle"/>
        <w:jc w:val="center"/>
        <w:rPr>
          <w:rFonts w:ascii="Times New Roman" w:hAnsi="Times New Roman" w:cs="Times New Roman"/>
        </w:rPr>
      </w:pPr>
    </w:p>
    <w:p w:rsidR="00065486" w:rsidRDefault="00065486" w:rsidP="00021784">
      <w:pPr>
        <w:pStyle w:val="ConsPlusTitle"/>
        <w:jc w:val="center"/>
        <w:rPr>
          <w:rFonts w:ascii="Times New Roman" w:hAnsi="Times New Roman" w:cs="Times New Roman"/>
        </w:rPr>
      </w:pPr>
    </w:p>
    <w:p w:rsidR="00065486" w:rsidRDefault="00065486" w:rsidP="00021784">
      <w:pPr>
        <w:pStyle w:val="ConsPlusTitle"/>
        <w:jc w:val="center"/>
        <w:rPr>
          <w:rFonts w:ascii="Times New Roman" w:hAnsi="Times New Roman" w:cs="Times New Roman"/>
        </w:rPr>
      </w:pPr>
    </w:p>
    <w:p w:rsidR="00021784" w:rsidRPr="00021784" w:rsidRDefault="00021784" w:rsidP="00021784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ПАМЯТКА</w:t>
      </w:r>
    </w:p>
    <w:p w:rsidR="00021784" w:rsidRPr="00021784" w:rsidRDefault="00021784" w:rsidP="00021784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3B33C5" w:rsidRDefault="00BF304B" w:rsidP="007773F8">
      <w:pPr>
        <w:pStyle w:val="ConsPlusTitle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ПО </w:t>
      </w:r>
      <w:r w:rsidR="003B33C5">
        <w:rPr>
          <w:rFonts w:ascii="Times New Roman" w:hAnsi="Times New Roman" w:cs="Times New Roman"/>
          <w:b w:val="0"/>
        </w:rPr>
        <w:t xml:space="preserve">УЧАСТИЮ В КОНКУРСЕ НА </w:t>
      </w:r>
      <w:r w:rsidR="00021784" w:rsidRPr="00021784">
        <w:rPr>
          <w:rFonts w:ascii="Times New Roman" w:hAnsi="Times New Roman" w:cs="Times New Roman"/>
          <w:b w:val="0"/>
        </w:rPr>
        <w:t>ПРЕДОСТАВЛЕНИ</w:t>
      </w:r>
      <w:r w:rsidR="003B33C5">
        <w:rPr>
          <w:rFonts w:ascii="Times New Roman" w:hAnsi="Times New Roman" w:cs="Times New Roman"/>
          <w:b w:val="0"/>
        </w:rPr>
        <w:t>Е</w:t>
      </w:r>
      <w:r w:rsidR="007773F8">
        <w:rPr>
          <w:rFonts w:ascii="Times New Roman" w:hAnsi="Times New Roman" w:cs="Times New Roman"/>
          <w:b w:val="0"/>
        </w:rPr>
        <w:t xml:space="preserve">ГРАНТА </w:t>
      </w:r>
    </w:p>
    <w:p w:rsidR="003B33C5" w:rsidRDefault="003B33C5" w:rsidP="007773F8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065486" w:rsidRPr="00EB432D" w:rsidRDefault="00EB432D" w:rsidP="00BC4448">
      <w:pPr>
        <w:pStyle w:val="ConsPlusTitle"/>
        <w:jc w:val="center"/>
        <w:rPr>
          <w:rFonts w:ascii="Times New Roman" w:hAnsi="Times New Roman" w:cs="Times New Roman"/>
          <w:b w:val="0"/>
          <w:u w:val="single"/>
        </w:rPr>
      </w:pPr>
      <w:r>
        <w:rPr>
          <w:rFonts w:ascii="Times New Roman" w:hAnsi="Times New Roman" w:cs="Times New Roman"/>
          <w:b w:val="0"/>
          <w:u w:val="single"/>
        </w:rPr>
        <w:t>НА</w:t>
      </w:r>
      <w:r w:rsidRPr="00EB432D">
        <w:rPr>
          <w:rFonts w:ascii="Times New Roman" w:hAnsi="Times New Roman" w:cs="Times New Roman"/>
          <w:b w:val="0"/>
          <w:u w:val="single"/>
        </w:rPr>
        <w:t xml:space="preserve"> РАЗВИТИ</w:t>
      </w:r>
      <w:r>
        <w:rPr>
          <w:rFonts w:ascii="Times New Roman" w:hAnsi="Times New Roman" w:cs="Times New Roman"/>
          <w:b w:val="0"/>
          <w:u w:val="single"/>
        </w:rPr>
        <w:t>Е</w:t>
      </w:r>
      <w:r w:rsidRPr="00EB432D">
        <w:rPr>
          <w:rFonts w:ascii="Times New Roman" w:hAnsi="Times New Roman" w:cs="Times New Roman"/>
          <w:b w:val="0"/>
          <w:u w:val="single"/>
        </w:rPr>
        <w:t xml:space="preserve"> СЕМЕЙНОЙ ФЕРМЫ</w:t>
      </w:r>
    </w:p>
    <w:p w:rsidR="00065486" w:rsidRPr="00EB432D" w:rsidRDefault="00065486" w:rsidP="00021784">
      <w:pPr>
        <w:pStyle w:val="ConsPlusTitle"/>
        <w:jc w:val="center"/>
        <w:rPr>
          <w:rFonts w:ascii="Times New Roman" w:hAnsi="Times New Roman" w:cs="Times New Roman"/>
          <w:b w:val="0"/>
          <w:u w:val="single"/>
        </w:rPr>
      </w:pPr>
    </w:p>
    <w:p w:rsidR="00065486" w:rsidRDefault="00065486" w:rsidP="00021784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065486" w:rsidRDefault="00065486" w:rsidP="00021784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065486" w:rsidRDefault="00065486" w:rsidP="00021784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065486" w:rsidRDefault="00065486" w:rsidP="00021784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065486" w:rsidRDefault="00065486" w:rsidP="00021784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065486" w:rsidRDefault="00065486" w:rsidP="00021784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065486" w:rsidRDefault="00065486" w:rsidP="00021784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065486" w:rsidRDefault="00065486" w:rsidP="00021784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065486" w:rsidRDefault="00065486" w:rsidP="00021784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065486" w:rsidRDefault="00065486" w:rsidP="00021784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065486" w:rsidRDefault="00065486" w:rsidP="00021784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065486" w:rsidRDefault="00065486" w:rsidP="00021784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065486" w:rsidRDefault="00065486" w:rsidP="00021784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065486" w:rsidRDefault="00065486" w:rsidP="00021784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065486" w:rsidRDefault="00065486" w:rsidP="00021784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065486" w:rsidRDefault="00065486" w:rsidP="00021784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065486" w:rsidRDefault="00065486" w:rsidP="00021784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065486" w:rsidRDefault="00065486" w:rsidP="00021784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7773F8" w:rsidRDefault="007773F8" w:rsidP="00021784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7773F8" w:rsidRDefault="007773F8" w:rsidP="00021784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7773F8" w:rsidRDefault="007773F8" w:rsidP="00021784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7773F8" w:rsidRDefault="007773F8" w:rsidP="00021784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7773F8" w:rsidRDefault="007773F8" w:rsidP="00021784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7773F8" w:rsidRDefault="007773F8" w:rsidP="00021784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7773F8" w:rsidRDefault="007773F8" w:rsidP="00021784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065486" w:rsidRDefault="00065486" w:rsidP="00021784">
      <w:pPr>
        <w:pStyle w:val="ConsPlusTitle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Улан-Удэ 202</w:t>
      </w:r>
      <w:r w:rsidR="007773F8">
        <w:rPr>
          <w:rFonts w:ascii="Times New Roman" w:hAnsi="Times New Roman" w:cs="Times New Roman"/>
          <w:b w:val="0"/>
        </w:rPr>
        <w:t>1</w:t>
      </w:r>
    </w:p>
    <w:p w:rsidR="00065486" w:rsidRDefault="00065486" w:rsidP="00021784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065486" w:rsidRDefault="00065486" w:rsidP="00021784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tbl>
      <w:tblPr>
        <w:tblStyle w:val="a3"/>
        <w:tblW w:w="9923" w:type="dxa"/>
        <w:tblInd w:w="-147" w:type="dxa"/>
        <w:tblLook w:val="04A0"/>
      </w:tblPr>
      <w:tblGrid>
        <w:gridCol w:w="1608"/>
        <w:gridCol w:w="2487"/>
        <w:gridCol w:w="5828"/>
      </w:tblGrid>
      <w:tr w:rsidR="00065486" w:rsidRPr="00021784" w:rsidTr="00FE308C">
        <w:tc>
          <w:tcPr>
            <w:tcW w:w="9923" w:type="dxa"/>
            <w:gridSpan w:val="3"/>
            <w:shd w:val="clear" w:color="auto" w:fill="9CC2E5" w:themeFill="accent1" w:themeFillTint="99"/>
          </w:tcPr>
          <w:p w:rsidR="00065486" w:rsidRPr="00021784" w:rsidRDefault="00065486" w:rsidP="00021784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1784" w:rsidRPr="00021784" w:rsidTr="00FE308C">
        <w:tc>
          <w:tcPr>
            <w:tcW w:w="1525" w:type="dxa"/>
            <w:shd w:val="clear" w:color="auto" w:fill="auto"/>
          </w:tcPr>
          <w:p w:rsidR="00021784" w:rsidRPr="00310EDE" w:rsidRDefault="00021784" w:rsidP="00955E45">
            <w:pPr>
              <w:pStyle w:val="ConsPlusTitle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09" w:type="dxa"/>
            <w:shd w:val="clear" w:color="auto" w:fill="auto"/>
          </w:tcPr>
          <w:p w:rsidR="00021784" w:rsidRPr="00A31BB7" w:rsidRDefault="00310EDE" w:rsidP="00310EDE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31BB7">
              <w:rPr>
                <w:rFonts w:ascii="Times New Roman" w:hAnsi="Times New Roman" w:cs="Times New Roman"/>
                <w:b w:val="0"/>
              </w:rPr>
              <w:t>Цель:</w:t>
            </w:r>
          </w:p>
        </w:tc>
        <w:tc>
          <w:tcPr>
            <w:tcW w:w="6189" w:type="dxa"/>
            <w:shd w:val="clear" w:color="auto" w:fill="auto"/>
          </w:tcPr>
          <w:p w:rsidR="00021784" w:rsidRPr="00310EDE" w:rsidRDefault="00BC4448" w:rsidP="00BC4448">
            <w:pPr>
              <w:jc w:val="both"/>
              <w:rPr>
                <w:rFonts w:ascii="Times New Roman" w:hAnsi="Times New Roman"/>
                <w:b/>
              </w:rPr>
            </w:pPr>
            <w:r w:rsidRPr="00BC4448">
              <w:rPr>
                <w:rFonts w:ascii="Times New Roman" w:hAnsi="Times New Roman"/>
                <w:sz w:val="24"/>
                <w:szCs w:val="24"/>
              </w:rPr>
              <w:t>Развитие семейных ферм в Республике Бурятия, увеличение количества рабочих мест в сельской местности, увеличение объемов производимой и реализуемой сельскохозяйственной продукции в рамках реализации Государственной программы.</w:t>
            </w:r>
          </w:p>
        </w:tc>
      </w:tr>
      <w:tr w:rsidR="00021784" w:rsidTr="00FE308C">
        <w:tc>
          <w:tcPr>
            <w:tcW w:w="1525" w:type="dxa"/>
          </w:tcPr>
          <w:p w:rsidR="00021784" w:rsidRPr="00310EDE" w:rsidRDefault="00021784" w:rsidP="00955E45">
            <w:pPr>
              <w:pStyle w:val="ConsPlusTitle"/>
              <w:numPr>
                <w:ilvl w:val="0"/>
                <w:numId w:val="14"/>
              </w:num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09" w:type="dxa"/>
          </w:tcPr>
          <w:p w:rsidR="00021784" w:rsidRPr="00A31BB7" w:rsidRDefault="00021784" w:rsidP="00596B12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31BB7">
              <w:rPr>
                <w:rFonts w:ascii="Times New Roman" w:hAnsi="Times New Roman" w:cs="Times New Roman"/>
                <w:b w:val="0"/>
              </w:rPr>
              <w:t>Нормативно правов</w:t>
            </w:r>
            <w:r w:rsidR="00596B12">
              <w:rPr>
                <w:rFonts w:ascii="Times New Roman" w:hAnsi="Times New Roman" w:cs="Times New Roman"/>
                <w:b w:val="0"/>
              </w:rPr>
              <w:t>ая база</w:t>
            </w:r>
            <w:r w:rsidRPr="00A31BB7">
              <w:rPr>
                <w:rFonts w:ascii="Times New Roman" w:hAnsi="Times New Roman" w:cs="Times New Roman"/>
                <w:b w:val="0"/>
              </w:rPr>
              <w:t>, регламентирующ</w:t>
            </w:r>
            <w:r w:rsidR="00596B12">
              <w:rPr>
                <w:rFonts w:ascii="Times New Roman" w:hAnsi="Times New Roman" w:cs="Times New Roman"/>
                <w:b w:val="0"/>
              </w:rPr>
              <w:t>ая</w:t>
            </w:r>
            <w:r w:rsidRPr="00A31BB7">
              <w:rPr>
                <w:rFonts w:ascii="Times New Roman" w:hAnsi="Times New Roman" w:cs="Times New Roman"/>
                <w:b w:val="0"/>
              </w:rPr>
              <w:t xml:space="preserve"> порядок </w:t>
            </w:r>
            <w:r w:rsidR="00596B12">
              <w:rPr>
                <w:rFonts w:ascii="Times New Roman" w:hAnsi="Times New Roman" w:cs="Times New Roman"/>
                <w:b w:val="0"/>
              </w:rPr>
              <w:t xml:space="preserve">и условия </w:t>
            </w:r>
            <w:r w:rsidRPr="00A31BB7">
              <w:rPr>
                <w:rFonts w:ascii="Times New Roman" w:hAnsi="Times New Roman" w:cs="Times New Roman"/>
                <w:b w:val="0"/>
              </w:rPr>
              <w:t xml:space="preserve">предоставления </w:t>
            </w:r>
            <w:r w:rsidR="005D4BF4">
              <w:rPr>
                <w:rFonts w:ascii="Times New Roman" w:hAnsi="Times New Roman" w:cs="Times New Roman"/>
                <w:b w:val="0"/>
              </w:rPr>
              <w:t>гранта</w:t>
            </w:r>
            <w:r w:rsidR="00310EDE" w:rsidRPr="00A31BB7">
              <w:rPr>
                <w:rFonts w:ascii="Times New Roman" w:hAnsi="Times New Roman" w:cs="Times New Roman"/>
                <w:b w:val="0"/>
              </w:rPr>
              <w:t>:</w:t>
            </w:r>
          </w:p>
        </w:tc>
        <w:tc>
          <w:tcPr>
            <w:tcW w:w="6189" w:type="dxa"/>
          </w:tcPr>
          <w:p w:rsidR="00021784" w:rsidRDefault="00021784" w:rsidP="00021784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Постановление Правительства Республики Бурятия от </w:t>
            </w:r>
            <w:r w:rsidR="00EB5DFE">
              <w:rPr>
                <w:rFonts w:ascii="Times New Roman" w:hAnsi="Times New Roman" w:cs="Times New Roman"/>
                <w:b w:val="0"/>
              </w:rPr>
              <w:t>26</w:t>
            </w:r>
            <w:r>
              <w:rPr>
                <w:rFonts w:ascii="Times New Roman" w:hAnsi="Times New Roman" w:cs="Times New Roman"/>
                <w:b w:val="0"/>
              </w:rPr>
              <w:t>.0</w:t>
            </w:r>
            <w:r w:rsidR="00EB5DFE">
              <w:rPr>
                <w:rFonts w:ascii="Times New Roman" w:hAnsi="Times New Roman" w:cs="Times New Roman"/>
                <w:b w:val="0"/>
              </w:rPr>
              <w:t>3</w:t>
            </w:r>
            <w:r>
              <w:rPr>
                <w:rFonts w:ascii="Times New Roman" w:hAnsi="Times New Roman" w:cs="Times New Roman"/>
                <w:b w:val="0"/>
              </w:rPr>
              <w:t>.20</w:t>
            </w:r>
            <w:r w:rsidR="00EB5DFE">
              <w:rPr>
                <w:rFonts w:ascii="Times New Roman" w:hAnsi="Times New Roman" w:cs="Times New Roman"/>
                <w:b w:val="0"/>
              </w:rPr>
              <w:t xml:space="preserve">18 </w:t>
            </w:r>
            <w:r>
              <w:rPr>
                <w:rFonts w:ascii="Times New Roman" w:hAnsi="Times New Roman" w:cs="Times New Roman"/>
                <w:b w:val="0"/>
              </w:rPr>
              <w:t>№</w:t>
            </w:r>
            <w:r w:rsidR="00EB5DFE">
              <w:rPr>
                <w:rFonts w:ascii="Times New Roman" w:hAnsi="Times New Roman" w:cs="Times New Roman"/>
                <w:b w:val="0"/>
              </w:rPr>
              <w:t>149</w:t>
            </w:r>
            <w:r w:rsidR="000E21B2">
              <w:rPr>
                <w:rFonts w:ascii="Times New Roman" w:hAnsi="Times New Roman" w:cs="Times New Roman"/>
                <w:b w:val="0"/>
              </w:rPr>
              <w:t xml:space="preserve"> (дале</w:t>
            </w:r>
            <w:proofErr w:type="gramStart"/>
            <w:r w:rsidR="000E21B2">
              <w:rPr>
                <w:rFonts w:ascii="Times New Roman" w:hAnsi="Times New Roman" w:cs="Times New Roman"/>
                <w:b w:val="0"/>
              </w:rPr>
              <w:t>е-</w:t>
            </w:r>
            <w:proofErr w:type="gramEnd"/>
            <w:r w:rsidR="000E21B2">
              <w:rPr>
                <w:rFonts w:ascii="Times New Roman" w:hAnsi="Times New Roman" w:cs="Times New Roman"/>
                <w:b w:val="0"/>
              </w:rPr>
              <w:t xml:space="preserve"> Порядок)</w:t>
            </w:r>
          </w:p>
          <w:p w:rsidR="00596B12" w:rsidRDefault="00264A0E" w:rsidP="00021784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Приказ №26 от 26.02.2020г.</w:t>
            </w:r>
          </w:p>
        </w:tc>
      </w:tr>
      <w:tr w:rsidR="00021784" w:rsidTr="00FE308C">
        <w:tc>
          <w:tcPr>
            <w:tcW w:w="1525" w:type="dxa"/>
          </w:tcPr>
          <w:p w:rsidR="00021784" w:rsidRPr="00310EDE" w:rsidRDefault="00021784" w:rsidP="00955E45">
            <w:pPr>
              <w:pStyle w:val="ConsPlusTitle"/>
              <w:numPr>
                <w:ilvl w:val="0"/>
                <w:numId w:val="14"/>
              </w:num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09" w:type="dxa"/>
          </w:tcPr>
          <w:p w:rsidR="00021784" w:rsidRPr="00A31BB7" w:rsidRDefault="007773F8" w:rsidP="00021784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Заявители</w:t>
            </w:r>
            <w:r w:rsidR="00310EDE" w:rsidRPr="00A31BB7">
              <w:rPr>
                <w:rFonts w:ascii="Times New Roman" w:hAnsi="Times New Roman" w:cs="Times New Roman"/>
                <w:b w:val="0"/>
              </w:rPr>
              <w:t>:</w:t>
            </w:r>
          </w:p>
        </w:tc>
        <w:tc>
          <w:tcPr>
            <w:tcW w:w="6189" w:type="dxa"/>
          </w:tcPr>
          <w:p w:rsidR="00175298" w:rsidRPr="00416552" w:rsidRDefault="007773F8" w:rsidP="00416552">
            <w:pPr>
              <w:pStyle w:val="ConsPlusTitle"/>
              <w:contextualSpacing/>
              <w:rPr>
                <w:rFonts w:ascii="Times New Roman" w:hAnsi="Times New Roman" w:cs="Times New Roman"/>
                <w:bCs w:val="0"/>
                <w:u w:val="single"/>
              </w:rPr>
            </w:pPr>
            <w:proofErr w:type="gramStart"/>
            <w:r w:rsidRPr="00416552">
              <w:rPr>
                <w:rFonts w:ascii="Times New Roman" w:hAnsi="Times New Roman" w:cs="Times New Roman"/>
                <w:bCs w:val="0"/>
                <w:u w:val="single"/>
              </w:rPr>
              <w:t>К(</w:t>
            </w:r>
            <w:proofErr w:type="gramEnd"/>
            <w:r w:rsidRPr="00416552">
              <w:rPr>
                <w:rFonts w:ascii="Times New Roman" w:hAnsi="Times New Roman" w:cs="Times New Roman"/>
                <w:bCs w:val="0"/>
                <w:u w:val="single"/>
              </w:rPr>
              <w:t xml:space="preserve">Ф)Х </w:t>
            </w:r>
          </w:p>
          <w:p w:rsidR="00EB5DFE" w:rsidRPr="00416552" w:rsidRDefault="00EB5DFE" w:rsidP="00416552">
            <w:pPr>
              <w:pStyle w:val="ConsPlusNormal"/>
              <w:contextualSpacing/>
              <w:jc w:val="both"/>
            </w:pPr>
            <w:r w:rsidRPr="00416552">
              <w:t xml:space="preserve">- 2 или более 2-х членов (включая главу) </w:t>
            </w:r>
          </w:p>
          <w:p w:rsidR="00EB5DFE" w:rsidRPr="00416552" w:rsidRDefault="00EB5DFE" w:rsidP="00416552">
            <w:pPr>
              <w:pStyle w:val="ConsPlusNormal"/>
              <w:contextualSpacing/>
              <w:jc w:val="both"/>
            </w:pPr>
            <w:r w:rsidRPr="00416552">
              <w:t xml:space="preserve">- более 2-х членов семьи (объединенных родством и (или) свойством) главы </w:t>
            </w:r>
            <w:proofErr w:type="gramStart"/>
            <w:r w:rsidRPr="00416552">
              <w:t>К(</w:t>
            </w:r>
            <w:proofErr w:type="gramEnd"/>
            <w:r w:rsidRPr="00416552">
              <w:t>Ф)Х</w:t>
            </w:r>
          </w:p>
          <w:p w:rsidR="00416552" w:rsidRPr="00416552" w:rsidRDefault="00416552" w:rsidP="00416552">
            <w:pPr>
              <w:pStyle w:val="ConsPlusNormal"/>
              <w:contextualSpacing/>
              <w:jc w:val="both"/>
              <w:rPr>
                <w:b/>
                <w:bCs/>
                <w:u w:val="single"/>
              </w:rPr>
            </w:pPr>
            <w:r w:rsidRPr="00416552">
              <w:t xml:space="preserve">- зарегистрированные гражданином Российской Федерации на сельской территории или на территории сельской агломерации Республики Бурятия более 12 месяцев </w:t>
            </w:r>
            <w:proofErr w:type="gramStart"/>
            <w:r w:rsidRPr="00416552">
              <w:t>с даты регистрации</w:t>
            </w:r>
            <w:proofErr w:type="gramEnd"/>
            <w:r w:rsidR="00264A0E">
              <w:t>.</w:t>
            </w:r>
          </w:p>
          <w:p w:rsidR="00416552" w:rsidRPr="00416552" w:rsidRDefault="00EB5DFE" w:rsidP="00416552">
            <w:pPr>
              <w:pStyle w:val="ConsPlusNormal"/>
              <w:contextualSpacing/>
              <w:jc w:val="both"/>
              <w:rPr>
                <w:b/>
                <w:bCs/>
                <w:u w:val="single"/>
              </w:rPr>
            </w:pPr>
            <w:r w:rsidRPr="00416552">
              <w:rPr>
                <w:b/>
                <w:bCs/>
                <w:u w:val="single"/>
              </w:rPr>
              <w:t>ИП</w:t>
            </w:r>
          </w:p>
          <w:p w:rsidR="00416552" w:rsidRPr="00416552" w:rsidRDefault="00416552" w:rsidP="00416552">
            <w:pPr>
              <w:pStyle w:val="ConsPlusNormal"/>
              <w:contextualSpacing/>
            </w:pPr>
            <w:r w:rsidRPr="00416552">
              <w:rPr>
                <w:b/>
                <w:bCs/>
              </w:rPr>
              <w:t xml:space="preserve">- </w:t>
            </w:r>
            <w:proofErr w:type="gramStart"/>
            <w:r w:rsidR="00EB5DFE" w:rsidRPr="00416552">
              <w:t>являющийся</w:t>
            </w:r>
            <w:proofErr w:type="gramEnd"/>
            <w:r w:rsidR="00EB5DFE" w:rsidRPr="00416552">
              <w:t xml:space="preserve"> </w:t>
            </w:r>
            <w:proofErr w:type="spellStart"/>
            <w:r w:rsidR="00EB5DFE" w:rsidRPr="00416552">
              <w:t>сельскохоз</w:t>
            </w:r>
            <w:r w:rsidRPr="00416552">
              <w:t>товаропроизводителем</w:t>
            </w:r>
            <w:proofErr w:type="spellEnd"/>
            <w:r w:rsidR="00EB5DFE" w:rsidRPr="00416552">
              <w:t>,</w:t>
            </w:r>
          </w:p>
          <w:p w:rsidR="00EB5DFE" w:rsidRDefault="00416552" w:rsidP="00416552">
            <w:pPr>
              <w:pStyle w:val="ConsPlusNormal"/>
              <w:contextualSpacing/>
              <w:jc w:val="both"/>
            </w:pPr>
            <w:r w:rsidRPr="00416552">
              <w:t>-</w:t>
            </w:r>
            <w:r w:rsidR="00EB5DFE" w:rsidRPr="00416552">
              <w:t xml:space="preserve">зарегистрированные гражданином Российской Федерации на сельской территории или на территории сельской агломерации Республики Бурятия более 12 месяцев </w:t>
            </w:r>
            <w:proofErr w:type="gramStart"/>
            <w:r w:rsidR="00EB5DFE" w:rsidRPr="00416552">
              <w:t>с даты регистрации</w:t>
            </w:r>
            <w:proofErr w:type="gramEnd"/>
          </w:p>
          <w:p w:rsidR="0059479A" w:rsidRDefault="0059479A" w:rsidP="00BF5707">
            <w:pPr>
              <w:pStyle w:val="ConsPlusNormal"/>
              <w:ind w:firstLine="414"/>
              <w:contextualSpacing/>
              <w:jc w:val="both"/>
            </w:pPr>
            <w:r w:rsidRPr="0059479A">
              <w:t>В случае повторного</w:t>
            </w:r>
            <w:r w:rsidR="00DE640C">
              <w:t xml:space="preserve"> заявление на </w:t>
            </w:r>
            <w:r w:rsidRPr="0059479A">
              <w:t>получения гранта (</w:t>
            </w:r>
            <w:r w:rsidR="00DE640C">
              <w:t xml:space="preserve">для </w:t>
            </w:r>
            <w:r w:rsidRPr="0059479A">
              <w:t>получател</w:t>
            </w:r>
            <w:r w:rsidR="00DE640C">
              <w:t>ей</w:t>
            </w:r>
            <w:r w:rsidRPr="0059479A">
              <w:t xml:space="preserve"> грант</w:t>
            </w:r>
            <w:r>
              <w:t>а</w:t>
            </w:r>
            <w:r w:rsidRPr="0059479A">
              <w:t xml:space="preserve"> на поддержку </w:t>
            </w:r>
            <w:r>
              <w:t>Н</w:t>
            </w:r>
            <w:r w:rsidRPr="0059479A">
              <w:t xml:space="preserve">ачинающего фермера, на развитие </w:t>
            </w:r>
            <w:r>
              <w:t>С</w:t>
            </w:r>
            <w:r w:rsidRPr="0059479A">
              <w:t>емейной фермы, гранта «</w:t>
            </w:r>
            <w:proofErr w:type="spellStart"/>
            <w:r w:rsidRPr="0059479A">
              <w:t>Агростартап</w:t>
            </w:r>
            <w:proofErr w:type="spellEnd"/>
            <w:r w:rsidRPr="0059479A">
              <w:t>»</w:t>
            </w:r>
            <w:r>
              <w:t>):</w:t>
            </w:r>
          </w:p>
          <w:p w:rsidR="009029D9" w:rsidRPr="009029D9" w:rsidRDefault="0059479A" w:rsidP="00DE640C">
            <w:pPr>
              <w:pStyle w:val="ConsPlusNormal"/>
              <w:jc w:val="both"/>
            </w:pPr>
            <w:r w:rsidRPr="009029D9">
              <w:t xml:space="preserve">- </w:t>
            </w:r>
            <w:r w:rsidR="009029D9" w:rsidRPr="009029D9">
              <w:t xml:space="preserve">Не ранее чем через 18 месяцев после </w:t>
            </w:r>
            <w:r w:rsidRPr="009029D9">
              <w:t>полно</w:t>
            </w:r>
            <w:r w:rsidR="009029D9" w:rsidRPr="009029D9">
              <w:t>го</w:t>
            </w:r>
            <w:r w:rsidRPr="009029D9">
              <w:t xml:space="preserve"> осво</w:t>
            </w:r>
            <w:r w:rsidR="009029D9" w:rsidRPr="009029D9">
              <w:t>ения</w:t>
            </w:r>
            <w:r w:rsidRPr="009029D9">
              <w:t xml:space="preserve"> ранее предоставленн</w:t>
            </w:r>
            <w:r w:rsidR="009029D9" w:rsidRPr="009029D9">
              <w:t>ого</w:t>
            </w:r>
            <w:r w:rsidRPr="009029D9">
              <w:t xml:space="preserve"> грант</w:t>
            </w:r>
            <w:r w:rsidR="009029D9" w:rsidRPr="009029D9">
              <w:t>а</w:t>
            </w:r>
            <w:r w:rsidRPr="009029D9">
              <w:t>,</w:t>
            </w:r>
          </w:p>
          <w:p w:rsidR="006632FB" w:rsidRPr="00416552" w:rsidRDefault="009029D9" w:rsidP="00BF5707">
            <w:pPr>
              <w:pStyle w:val="ConsPlusNormal"/>
              <w:ind w:firstLine="131"/>
              <w:jc w:val="both"/>
              <w:rPr>
                <w:b/>
                <w:bCs/>
                <w:color w:val="FF0000"/>
              </w:rPr>
            </w:pPr>
            <w:r w:rsidRPr="009029D9">
              <w:t>-</w:t>
            </w:r>
            <w:r>
              <w:t>П</w:t>
            </w:r>
            <w:r w:rsidRPr="009029D9">
              <w:t>лановые показатели</w:t>
            </w:r>
            <w:r w:rsidR="0059479A" w:rsidRPr="009029D9">
              <w:t xml:space="preserve"> деятельности </w:t>
            </w:r>
            <w:r w:rsidRPr="009029D9">
              <w:t>достигнуты</w:t>
            </w:r>
            <w:r w:rsidR="0059479A" w:rsidRPr="009029D9">
              <w:t xml:space="preserve"> в полном объеме</w:t>
            </w:r>
            <w:r w:rsidR="00DE640C">
              <w:t xml:space="preserve"> (досрочная реализация проекта)</w:t>
            </w:r>
          </w:p>
        </w:tc>
      </w:tr>
      <w:tr w:rsidR="00D159C7" w:rsidTr="00FE308C">
        <w:tc>
          <w:tcPr>
            <w:tcW w:w="1525" w:type="dxa"/>
          </w:tcPr>
          <w:p w:rsidR="00D159C7" w:rsidRPr="00310EDE" w:rsidRDefault="00D159C7" w:rsidP="00955E45">
            <w:pPr>
              <w:pStyle w:val="ConsPlusTitle"/>
              <w:numPr>
                <w:ilvl w:val="0"/>
                <w:numId w:val="14"/>
              </w:num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09" w:type="dxa"/>
          </w:tcPr>
          <w:p w:rsidR="001A2C7A" w:rsidRDefault="008B249F" w:rsidP="001A2C7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Размер гранта </w:t>
            </w:r>
          </w:p>
          <w:p w:rsidR="00D159C7" w:rsidRDefault="001A2C7A" w:rsidP="001A2C7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на развитие семейной фермы</w:t>
            </w:r>
          </w:p>
        </w:tc>
        <w:tc>
          <w:tcPr>
            <w:tcW w:w="6189" w:type="dxa"/>
          </w:tcPr>
          <w:p w:rsidR="001A2C7A" w:rsidRPr="001A2C7A" w:rsidRDefault="001A2C7A" w:rsidP="001A2C7A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C7A">
              <w:rPr>
                <w:rFonts w:ascii="Times New Roman" w:hAnsi="Times New Roman"/>
                <w:sz w:val="24"/>
                <w:szCs w:val="24"/>
              </w:rPr>
              <w:t xml:space="preserve">Грант предоставляется в размере, не превышающем 30 млн. рублей, но не более 70 процентов стоимости проекта </w:t>
            </w:r>
            <w:proofErr w:type="spellStart"/>
            <w:r w:rsidRPr="001A2C7A">
              <w:rPr>
                <w:rFonts w:ascii="Times New Roman" w:hAnsi="Times New Roman"/>
                <w:sz w:val="24"/>
                <w:szCs w:val="24"/>
              </w:rPr>
              <w:t>грантополучателя</w:t>
            </w:r>
            <w:proofErr w:type="spellEnd"/>
            <w:r w:rsidRPr="001A2C7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159C7" w:rsidRPr="00416552" w:rsidRDefault="001A2C7A" w:rsidP="00BF5707">
            <w:pPr>
              <w:pStyle w:val="ConsPlusNormal"/>
              <w:ind w:firstLine="709"/>
              <w:jc w:val="both"/>
              <w:rPr>
                <w:bCs/>
                <w:color w:val="FF0000"/>
                <w:u w:val="single"/>
              </w:rPr>
            </w:pPr>
            <w:r w:rsidRPr="001A2C7A">
              <w:t>При использовании сре</w:t>
            </w:r>
            <w:proofErr w:type="gramStart"/>
            <w:r w:rsidRPr="001A2C7A">
              <w:t>дств гр</w:t>
            </w:r>
            <w:proofErr w:type="gramEnd"/>
            <w:r w:rsidRPr="001A2C7A">
              <w:t xml:space="preserve">анта на цели, указанные в подпункте «ж» пункта </w:t>
            </w:r>
            <w:r>
              <w:t>5.Памятки</w:t>
            </w:r>
            <w:r w:rsidRPr="001A2C7A">
              <w:t xml:space="preserve">, грант предоставляется в размере, не превышающем 30 млн. рублей, но не более 90 процентов указанных затрат. </w:t>
            </w:r>
          </w:p>
        </w:tc>
      </w:tr>
      <w:tr w:rsidR="008B249F" w:rsidTr="00FE308C">
        <w:tc>
          <w:tcPr>
            <w:tcW w:w="1525" w:type="dxa"/>
          </w:tcPr>
          <w:p w:rsidR="008B249F" w:rsidRPr="00310EDE" w:rsidRDefault="008B249F" w:rsidP="00955E45">
            <w:pPr>
              <w:pStyle w:val="ConsPlusTitle"/>
              <w:numPr>
                <w:ilvl w:val="0"/>
                <w:numId w:val="14"/>
              </w:num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09" w:type="dxa"/>
          </w:tcPr>
          <w:p w:rsidR="008B249F" w:rsidRDefault="008B249F" w:rsidP="00021784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Перечень затрат гранта </w:t>
            </w:r>
            <w:r w:rsidR="001A2C7A">
              <w:rPr>
                <w:rFonts w:ascii="Times New Roman" w:hAnsi="Times New Roman" w:cs="Times New Roman"/>
                <w:b w:val="0"/>
              </w:rPr>
              <w:t>на развитие семейной фермы</w:t>
            </w:r>
          </w:p>
        </w:tc>
        <w:tc>
          <w:tcPr>
            <w:tcW w:w="6189" w:type="dxa"/>
          </w:tcPr>
          <w:p w:rsidR="001A2C7A" w:rsidRPr="001A2C7A" w:rsidRDefault="001A2C7A" w:rsidP="001A2C7A">
            <w:pPr>
              <w:pStyle w:val="s1"/>
              <w:spacing w:before="0" w:beforeAutospacing="0" w:after="0" w:afterAutospacing="0"/>
              <w:ind w:firstLine="709"/>
              <w:jc w:val="both"/>
            </w:pPr>
            <w:bookmarkStart w:id="1" w:name="P59"/>
            <w:bookmarkEnd w:id="1"/>
            <w:r w:rsidRPr="001A2C7A">
              <w:t xml:space="preserve">Грант используется </w:t>
            </w:r>
            <w:proofErr w:type="gramStart"/>
            <w:r w:rsidRPr="001A2C7A">
              <w:t>на</w:t>
            </w:r>
            <w:proofErr w:type="gramEnd"/>
            <w:r w:rsidRPr="001A2C7A">
              <w:t>:</w:t>
            </w:r>
          </w:p>
          <w:p w:rsidR="001A2C7A" w:rsidRPr="001A2C7A" w:rsidRDefault="001A2C7A" w:rsidP="001A2C7A">
            <w:pPr>
              <w:pStyle w:val="ConsPlusNormal"/>
              <w:ind w:firstLine="709"/>
              <w:jc w:val="both"/>
            </w:pPr>
            <w:r w:rsidRPr="001A2C7A">
              <w:rPr>
                <w:lang w:val="en-US"/>
              </w:rPr>
              <w:t>a</w:t>
            </w:r>
            <w:r w:rsidRPr="001A2C7A">
              <w:t>) разработку проектной документации строительства, реконструкци</w:t>
            </w:r>
            <w:r>
              <w:t>ю</w:t>
            </w:r>
            <w:r w:rsidRPr="001A2C7A">
              <w:t xml:space="preserve"> или модернизаци</w:t>
            </w:r>
            <w:r>
              <w:t>ю</w:t>
            </w:r>
            <w:r w:rsidRPr="001A2C7A">
              <w:t xml:space="preserve"> объектов для производства, хранения и переработки сельскохозяйственной продукции;</w:t>
            </w:r>
          </w:p>
          <w:p w:rsidR="001A2C7A" w:rsidRPr="001A2C7A" w:rsidRDefault="001A2C7A" w:rsidP="001A2C7A">
            <w:pPr>
              <w:pStyle w:val="ConsPlusNormal"/>
              <w:ind w:firstLine="709"/>
              <w:jc w:val="both"/>
            </w:pPr>
            <w:r w:rsidRPr="001A2C7A">
              <w:t>б) приобретение, строительство, реконструкци</w:t>
            </w:r>
            <w:r>
              <w:t>ю</w:t>
            </w:r>
            <w:r w:rsidRPr="001A2C7A">
              <w:t>, капитальный ремонт или модернизаци</w:t>
            </w:r>
            <w:r>
              <w:t>ю</w:t>
            </w:r>
            <w:r w:rsidRPr="001A2C7A">
              <w:t xml:space="preserve"> объектов для производства, хранения и переработки сельскохозяйственной продукции;</w:t>
            </w:r>
          </w:p>
          <w:p w:rsidR="00BF5707" w:rsidRDefault="001A2C7A" w:rsidP="001A2C7A">
            <w:pPr>
              <w:pStyle w:val="ConsPlusNormal"/>
              <w:ind w:firstLine="709"/>
              <w:jc w:val="both"/>
            </w:pPr>
            <w:r w:rsidRPr="001A2C7A">
              <w:t>в) комплектаци</w:t>
            </w:r>
            <w:r>
              <w:t>ю</w:t>
            </w:r>
            <w:r w:rsidRPr="001A2C7A">
              <w:t xml:space="preserve"> объектов для производства, хранения и переработки сельскохозяйственной продукции оборудованием, сельскохозяйственной техникой и специализированным транспортом и их монтаж. </w:t>
            </w:r>
          </w:p>
          <w:p w:rsidR="00BF5707" w:rsidRDefault="00BF5707" w:rsidP="001A2C7A">
            <w:pPr>
              <w:pStyle w:val="ConsPlusNormal"/>
              <w:ind w:firstLine="709"/>
              <w:jc w:val="both"/>
            </w:pPr>
          </w:p>
          <w:p w:rsidR="001A2C7A" w:rsidRPr="001A2C7A" w:rsidRDefault="001A2C7A" w:rsidP="001A2C7A">
            <w:pPr>
              <w:pStyle w:val="ConsPlusNormal"/>
              <w:ind w:firstLine="709"/>
              <w:jc w:val="both"/>
            </w:pPr>
            <w:r w:rsidRPr="001A2C7A">
              <w:lastRenderedPageBreak/>
              <w:t xml:space="preserve">Перечень </w:t>
            </w:r>
            <w:proofErr w:type="gramStart"/>
            <w:r w:rsidRPr="001A2C7A">
              <w:t>указанных</w:t>
            </w:r>
            <w:proofErr w:type="gramEnd"/>
            <w:r w:rsidRPr="001A2C7A">
              <w:t xml:space="preserve"> оборудования, техники и специализированного транспорта устанавливается приказом Министерства;</w:t>
            </w:r>
          </w:p>
          <w:p w:rsidR="001A2C7A" w:rsidRPr="001A2C7A" w:rsidRDefault="001A2C7A" w:rsidP="001A2C7A">
            <w:pPr>
              <w:pStyle w:val="ConsPlusNormal"/>
              <w:ind w:firstLine="709"/>
              <w:jc w:val="both"/>
            </w:pPr>
            <w:r w:rsidRPr="001A2C7A">
              <w:t>г) приобретение сельскохозяйственных животных и птицы (за исключением свиней). При этом планируемое маточное поголовье крупного рогатого скота не должно превышать 400 голов, овец и коз - не более 500 условных голов;</w:t>
            </w:r>
          </w:p>
          <w:p w:rsidR="001A2C7A" w:rsidRPr="001A2C7A" w:rsidRDefault="001A2C7A" w:rsidP="001A2C7A">
            <w:pPr>
              <w:pStyle w:val="ConsPlusNormal"/>
              <w:ind w:firstLine="709"/>
              <w:jc w:val="both"/>
            </w:pPr>
            <w:proofErr w:type="spellStart"/>
            <w:r w:rsidRPr="001A2C7A">
              <w:t>д</w:t>
            </w:r>
            <w:proofErr w:type="spellEnd"/>
            <w:r w:rsidRPr="001A2C7A">
              <w:t>) приобретение рыбопосадочного материала;</w:t>
            </w:r>
          </w:p>
          <w:p w:rsidR="001A2C7A" w:rsidRPr="001A2C7A" w:rsidRDefault="001A2C7A" w:rsidP="001A2C7A">
            <w:pPr>
              <w:pStyle w:val="ConsPlusNormal"/>
              <w:ind w:firstLine="709"/>
              <w:jc w:val="both"/>
            </w:pPr>
            <w:r w:rsidRPr="001A2C7A">
              <w:t>е) приобретение снегоходных средств, в случае если крестьянское (фермерское) хозяйство или индивидуальный предприниматель осуществляют деятельность по развитию оленеводства, мараловодства и (или) мясного табунного коневодства в районах Республики Бурятия, относящихся к районам Крайнего Севера и приравненным к ним местностям;</w:t>
            </w:r>
          </w:p>
          <w:p w:rsidR="001A2C7A" w:rsidRPr="001A2C7A" w:rsidRDefault="001A2C7A" w:rsidP="001A2C7A">
            <w:pPr>
              <w:pStyle w:val="ConsPlusNormal"/>
              <w:ind w:firstLine="709"/>
              <w:jc w:val="both"/>
            </w:pPr>
            <w:r w:rsidRPr="001A2C7A">
              <w:t xml:space="preserve">ж) погашение не более 20 процентов привлекаемого на реализацию проекта </w:t>
            </w:r>
            <w:proofErr w:type="spellStart"/>
            <w:r w:rsidRPr="001A2C7A">
              <w:t>грантополучателя</w:t>
            </w:r>
            <w:proofErr w:type="spellEnd"/>
            <w:r w:rsidRPr="001A2C7A">
              <w:t xml:space="preserve"> льготного инвестиционного кредита в соответствии с </w:t>
            </w:r>
            <w:hyperlink r:id="rId5" w:history="1">
              <w:r w:rsidRPr="001A2C7A">
                <w:t>Правилами</w:t>
              </w:r>
            </w:hyperlink>
            <w:r w:rsidRPr="001A2C7A">
              <w:t xml:space="preserve"> возмещения банкам недополученных доходов;</w:t>
            </w:r>
          </w:p>
          <w:p w:rsidR="001A2C7A" w:rsidRPr="001A2C7A" w:rsidRDefault="001A2C7A" w:rsidP="00BF5707">
            <w:pPr>
              <w:pStyle w:val="ConsPlusNormal"/>
              <w:ind w:firstLine="709"/>
              <w:jc w:val="both"/>
            </w:pPr>
            <w:proofErr w:type="spellStart"/>
            <w:r w:rsidRPr="001A2C7A">
              <w:t>з</w:t>
            </w:r>
            <w:proofErr w:type="spellEnd"/>
            <w:r w:rsidRPr="001A2C7A">
              <w:t>) уплат</w:t>
            </w:r>
            <w:r w:rsidR="0059479A">
              <w:t>у</w:t>
            </w:r>
            <w:r w:rsidRPr="001A2C7A">
              <w:t xml:space="preserve"> процентов по кредиту, указанному в подпункте «ж» настоящего пункта, в течение 18 месяцев </w:t>
            </w:r>
            <w:proofErr w:type="gramStart"/>
            <w:r w:rsidRPr="001A2C7A">
              <w:t>с даты получения</w:t>
            </w:r>
            <w:proofErr w:type="gramEnd"/>
            <w:r w:rsidRPr="001A2C7A">
              <w:t xml:space="preserve"> гранта;</w:t>
            </w:r>
          </w:p>
          <w:p w:rsidR="001A2C7A" w:rsidRPr="001A2C7A" w:rsidRDefault="001A2C7A" w:rsidP="00BF5707">
            <w:pPr>
              <w:pStyle w:val="ConsPlusNormal"/>
              <w:ind w:firstLine="709"/>
              <w:jc w:val="both"/>
            </w:pPr>
            <w:r w:rsidRPr="001A2C7A">
              <w:t>и) уплат</w:t>
            </w:r>
            <w:r w:rsidR="0059479A">
              <w:t>у</w:t>
            </w:r>
            <w:r w:rsidRPr="001A2C7A">
              <w:t xml:space="preserve"> расходов, связанных с доставкой имущества, указанного в подпунктах «в» - «е» настоящего пункта, в случае если крестьянское (фермерское) хозяйство или индивидуальный предприниматель осуществляют деятельность в районах Республики Бурятия, относящихся к районам Крайнего Севера и приравненным к ним местностям;</w:t>
            </w:r>
          </w:p>
          <w:p w:rsidR="001A2C7A" w:rsidRDefault="001A2C7A" w:rsidP="00BF5707">
            <w:pPr>
              <w:pStyle w:val="ConsPlusNormal"/>
              <w:ind w:firstLine="709"/>
              <w:jc w:val="both"/>
            </w:pPr>
            <w:r w:rsidRPr="001A2C7A">
              <w:t xml:space="preserve">к) приобретение автономных источников </w:t>
            </w:r>
            <w:proofErr w:type="spellStart"/>
            <w:r w:rsidRPr="001A2C7A">
              <w:t>электро</w:t>
            </w:r>
            <w:proofErr w:type="spellEnd"/>
            <w:r w:rsidRPr="001A2C7A">
              <w:t>- и газоснабжения, обустройство автономных источников водоснабжения.</w:t>
            </w:r>
          </w:p>
          <w:p w:rsidR="006D253E" w:rsidRPr="006D253E" w:rsidRDefault="006D253E" w:rsidP="00BF5707">
            <w:pPr>
              <w:pStyle w:val="ConsPlusNormal"/>
              <w:spacing w:before="120"/>
              <w:ind w:firstLine="709"/>
              <w:jc w:val="both"/>
            </w:pPr>
            <w:r w:rsidRPr="006D253E">
              <w:t>Приобретение имущества, ранее приобретенного с участием средств государственной поддержки, за счет сре</w:t>
            </w:r>
            <w:proofErr w:type="gramStart"/>
            <w:r w:rsidRPr="006D253E">
              <w:t>дств гр</w:t>
            </w:r>
            <w:proofErr w:type="gramEnd"/>
            <w:r w:rsidRPr="006D253E">
              <w:t>анта не допускается.</w:t>
            </w:r>
          </w:p>
          <w:p w:rsidR="006D253E" w:rsidRPr="001A2C7A" w:rsidRDefault="00AD22F1" w:rsidP="006D253E">
            <w:pPr>
              <w:pStyle w:val="ConsPlusNormal"/>
              <w:ind w:firstLine="556"/>
              <w:jc w:val="both"/>
              <w:rPr>
                <w:color w:val="FF0000"/>
              </w:rPr>
            </w:pPr>
            <w:r w:rsidRPr="0059479A">
              <w:t>Для использующих право на освобождение от уплаты НДС затраты включают в себя сумму НДС</w:t>
            </w:r>
            <w:r w:rsidR="006D253E">
              <w:t>.</w:t>
            </w:r>
          </w:p>
        </w:tc>
      </w:tr>
      <w:tr w:rsidR="00DE4560" w:rsidTr="00FE308C">
        <w:tc>
          <w:tcPr>
            <w:tcW w:w="1525" w:type="dxa"/>
          </w:tcPr>
          <w:p w:rsidR="00DE4560" w:rsidRPr="00310EDE" w:rsidRDefault="00DE4560" w:rsidP="00955E45">
            <w:pPr>
              <w:pStyle w:val="ConsPlusTitle"/>
              <w:numPr>
                <w:ilvl w:val="0"/>
                <w:numId w:val="14"/>
              </w:num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09" w:type="dxa"/>
          </w:tcPr>
          <w:p w:rsidR="00DE4560" w:rsidRDefault="00DE4560" w:rsidP="00021784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Требования</w:t>
            </w:r>
            <w:r w:rsidR="00B92EF8">
              <w:rPr>
                <w:rFonts w:ascii="Times New Roman" w:hAnsi="Times New Roman" w:cs="Times New Roman"/>
                <w:b w:val="0"/>
              </w:rPr>
              <w:t xml:space="preserve"> к заявителям</w:t>
            </w:r>
            <w:r>
              <w:rPr>
                <w:rFonts w:ascii="Times New Roman" w:hAnsi="Times New Roman" w:cs="Times New Roman"/>
                <w:b w:val="0"/>
              </w:rPr>
              <w:t>:</w:t>
            </w:r>
          </w:p>
        </w:tc>
        <w:tc>
          <w:tcPr>
            <w:tcW w:w="6189" w:type="dxa"/>
          </w:tcPr>
          <w:p w:rsidR="00DE4560" w:rsidRPr="001A2C7A" w:rsidRDefault="00DE4560" w:rsidP="00B92EF8">
            <w:pPr>
              <w:pStyle w:val="ConsPlusTitle"/>
              <w:ind w:left="360"/>
              <w:rPr>
                <w:rFonts w:ascii="Times New Roman" w:hAnsi="Times New Roman" w:cs="Times New Roman"/>
                <w:b w:val="0"/>
                <w:bCs w:val="0"/>
              </w:rPr>
            </w:pPr>
            <w:r w:rsidRPr="001A2C7A">
              <w:rPr>
                <w:rFonts w:ascii="Times New Roman" w:hAnsi="Times New Roman" w:cs="Times New Roman"/>
                <w:b w:val="0"/>
                <w:bCs w:val="0"/>
                <w:u w:val="single"/>
              </w:rPr>
              <w:t>На 1-е число месяца</w:t>
            </w:r>
            <w:r w:rsidRPr="001A2C7A">
              <w:rPr>
                <w:rFonts w:ascii="Times New Roman" w:hAnsi="Times New Roman" w:cs="Times New Roman"/>
                <w:b w:val="0"/>
                <w:bCs w:val="0"/>
              </w:rPr>
              <w:t>, предшествующего месяцу, в котором планируется проведение отбора:</w:t>
            </w:r>
          </w:p>
          <w:p w:rsidR="009E35AC" w:rsidRPr="001A2C7A" w:rsidRDefault="009E35AC" w:rsidP="00955E45">
            <w:pPr>
              <w:pStyle w:val="a4"/>
              <w:widowControl w:val="0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C7A">
              <w:rPr>
                <w:rFonts w:ascii="Times New Roman" w:hAnsi="Times New Roman"/>
                <w:sz w:val="24"/>
                <w:szCs w:val="24"/>
              </w:rPr>
              <w:t>Отсутствие задолженности по уплате налогов, сборов, страховых взносов, пеней, штрафов, процентов в сумме, превышающей 10 тыс. рублей;</w:t>
            </w:r>
          </w:p>
          <w:p w:rsidR="00276D93" w:rsidRPr="001A2C7A" w:rsidRDefault="00E41506" w:rsidP="00955E45">
            <w:pPr>
              <w:pStyle w:val="a4"/>
              <w:widowControl w:val="0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C7A">
              <w:rPr>
                <w:rFonts w:ascii="Times New Roman" w:hAnsi="Times New Roman"/>
                <w:sz w:val="24"/>
                <w:szCs w:val="24"/>
              </w:rPr>
              <w:t>О</w:t>
            </w:r>
            <w:r w:rsidR="009E35AC" w:rsidRPr="001A2C7A">
              <w:rPr>
                <w:rFonts w:ascii="Times New Roman" w:hAnsi="Times New Roman"/>
                <w:sz w:val="24"/>
                <w:szCs w:val="24"/>
              </w:rPr>
              <w:t xml:space="preserve">тсутствие просроченной задолженности по возврату в республиканский бюджет субсидий, бюджетных инвестиций, </w:t>
            </w:r>
            <w:proofErr w:type="gramStart"/>
            <w:r w:rsidR="009E35AC" w:rsidRPr="001A2C7A">
              <w:rPr>
                <w:rFonts w:ascii="Times New Roman" w:hAnsi="Times New Roman"/>
                <w:sz w:val="24"/>
                <w:szCs w:val="24"/>
              </w:rPr>
              <w:t>предоставленных</w:t>
            </w:r>
            <w:proofErr w:type="gramEnd"/>
            <w:r w:rsidR="009E35AC" w:rsidRPr="001A2C7A">
              <w:rPr>
                <w:rFonts w:ascii="Times New Roman" w:hAnsi="Times New Roman"/>
                <w:sz w:val="24"/>
                <w:szCs w:val="24"/>
              </w:rPr>
              <w:t xml:space="preserve"> в том числе в соответствии с иными правовыми актами, а также иной просроченной (неурегулированной)</w:t>
            </w:r>
          </w:p>
          <w:p w:rsidR="009E35AC" w:rsidRPr="001A2C7A" w:rsidRDefault="009E35AC" w:rsidP="00E41506">
            <w:pPr>
              <w:pStyle w:val="a4"/>
              <w:widowControl w:val="0"/>
              <w:ind w:left="7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C7A">
              <w:rPr>
                <w:rFonts w:ascii="Times New Roman" w:hAnsi="Times New Roman"/>
                <w:sz w:val="24"/>
                <w:szCs w:val="24"/>
              </w:rPr>
              <w:t xml:space="preserve"> задолженности по денежным обязательствам перед Республикой Бурятия;</w:t>
            </w:r>
          </w:p>
          <w:p w:rsidR="00DE4560" w:rsidRPr="001A2C7A" w:rsidRDefault="00276D93" w:rsidP="00E41506">
            <w:pPr>
              <w:pStyle w:val="a4"/>
              <w:widowControl w:val="0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1A2C7A">
              <w:rPr>
                <w:rFonts w:ascii="Times New Roman" w:hAnsi="Times New Roman"/>
                <w:sz w:val="24"/>
                <w:szCs w:val="24"/>
              </w:rPr>
              <w:t xml:space="preserve">Юридические лица не должны находиться в процессе реорганизации ликвидации, </w:t>
            </w:r>
            <w:r w:rsidRPr="001A2C7A">
              <w:rPr>
                <w:rFonts w:ascii="Times New Roman" w:hAnsi="Times New Roman"/>
                <w:sz w:val="24"/>
                <w:szCs w:val="24"/>
              </w:rPr>
              <w:lastRenderedPageBreak/>
              <w:t>банкротства</w:t>
            </w:r>
            <w:r w:rsidR="00E41506" w:rsidRPr="001A2C7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41506" w:rsidRPr="00BF5707" w:rsidRDefault="00E41506" w:rsidP="00E41506">
            <w:pPr>
              <w:pStyle w:val="a4"/>
              <w:widowControl w:val="0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1A2C7A">
              <w:rPr>
                <w:rFonts w:ascii="Times New Roman" w:hAnsi="Times New Roman"/>
                <w:sz w:val="24"/>
                <w:szCs w:val="24"/>
              </w:rPr>
              <w:t>Участники отбора не должны получать средства из республиканского бюджета на основании иных нормативных правовых актов Республики Бурятия на цели, установленные Порядком.</w:t>
            </w:r>
          </w:p>
          <w:p w:rsidR="00BF5707" w:rsidRPr="00BF5707" w:rsidRDefault="00BF5707" w:rsidP="00BF5707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D92B47" w:rsidTr="00FE308C">
        <w:tc>
          <w:tcPr>
            <w:tcW w:w="1525" w:type="dxa"/>
          </w:tcPr>
          <w:p w:rsidR="00D92B47" w:rsidRPr="00310EDE" w:rsidRDefault="00D92B47" w:rsidP="00955E45">
            <w:pPr>
              <w:pStyle w:val="ConsPlusTitle"/>
              <w:numPr>
                <w:ilvl w:val="0"/>
                <w:numId w:val="14"/>
              </w:num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09" w:type="dxa"/>
          </w:tcPr>
          <w:p w:rsidR="00D92B47" w:rsidRDefault="00D92B47" w:rsidP="00021784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Перечень документов:</w:t>
            </w:r>
          </w:p>
        </w:tc>
        <w:tc>
          <w:tcPr>
            <w:tcW w:w="6189" w:type="dxa"/>
          </w:tcPr>
          <w:p w:rsidR="003B33C5" w:rsidRPr="005773DB" w:rsidRDefault="003B33C5" w:rsidP="00E41506">
            <w:pPr>
              <w:pStyle w:val="ConsPlusTitle"/>
              <w:ind w:firstLine="720"/>
              <w:jc w:val="both"/>
              <w:rPr>
                <w:rFonts w:ascii="Times New Roman" w:eastAsia="Calibri" w:hAnsi="Times New Roman" w:cs="Times New Roman"/>
                <w:b w:val="0"/>
                <w:bCs w:val="0"/>
                <w:lang w:eastAsia="en-US"/>
              </w:rPr>
            </w:pPr>
            <w:bookmarkStart w:id="2" w:name="_Hlk70670302"/>
            <w:r w:rsidRPr="005773DB">
              <w:rPr>
                <w:rFonts w:ascii="Times New Roman" w:eastAsia="Calibri" w:hAnsi="Times New Roman" w:cs="Times New Roman"/>
                <w:b w:val="0"/>
                <w:bCs w:val="0"/>
                <w:lang w:eastAsia="en-US"/>
              </w:rPr>
              <w:t>Заявка подается 1 раз, самостоятельно или через доверенное лицо, заявки после истечения указанного срока не принимаются;</w:t>
            </w:r>
          </w:p>
          <w:p w:rsidR="003B33C5" w:rsidRPr="006D253E" w:rsidRDefault="003B33C5" w:rsidP="00955E45">
            <w:pPr>
              <w:pStyle w:val="a4"/>
              <w:widowControl w:val="0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53E">
              <w:rPr>
                <w:rFonts w:ascii="Times New Roman" w:hAnsi="Times New Roman"/>
                <w:sz w:val="24"/>
                <w:szCs w:val="24"/>
              </w:rPr>
              <w:t xml:space="preserve">Заявка подается в закрытом конверте, </w:t>
            </w:r>
          </w:p>
          <w:p w:rsidR="003B33C5" w:rsidRPr="006D253E" w:rsidRDefault="003B33C5" w:rsidP="00955E45">
            <w:pPr>
              <w:pStyle w:val="a4"/>
              <w:widowControl w:val="0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53E">
              <w:rPr>
                <w:rFonts w:ascii="Times New Roman" w:hAnsi="Times New Roman"/>
                <w:sz w:val="24"/>
                <w:szCs w:val="24"/>
              </w:rPr>
              <w:t>Заявка и комплект документов должны быть внесены в опись, прошнурованы и пронумерованы, скреплены печатью (при наличии) и подписью заявителя, составлены в двух экземплярах, один из которых остается в Министерстве, другой - у заявителя;</w:t>
            </w:r>
          </w:p>
          <w:p w:rsidR="003B33C5" w:rsidRPr="005773DB" w:rsidRDefault="003B33C5" w:rsidP="00955E45">
            <w:pPr>
              <w:pStyle w:val="a4"/>
              <w:widowControl w:val="0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53E">
              <w:rPr>
                <w:rFonts w:ascii="Times New Roman" w:hAnsi="Times New Roman"/>
                <w:sz w:val="24"/>
                <w:szCs w:val="24"/>
              </w:rPr>
              <w:t>При приеме документов Министерство не осуществляет проверку их полноты и достоверности, данные вопросы рассматриваются на заседании Конкурсной комиссии</w:t>
            </w:r>
            <w:r w:rsidRPr="005773D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3897" w:rsidRPr="005773DB" w:rsidRDefault="00803897" w:rsidP="00803897">
            <w:pPr>
              <w:pStyle w:val="ConsPlusNormal"/>
              <w:ind w:left="197"/>
              <w:jc w:val="both"/>
              <w:rPr>
                <w:rFonts w:eastAsia="Calibri"/>
                <w:lang w:eastAsia="en-US"/>
              </w:rPr>
            </w:pPr>
            <w:r w:rsidRPr="005773DB">
              <w:rPr>
                <w:rFonts w:eastAsia="Calibri"/>
                <w:lang w:eastAsia="en-US"/>
              </w:rPr>
              <w:t xml:space="preserve">Прошитый </w:t>
            </w:r>
            <w:r w:rsidR="00E41506" w:rsidRPr="005773DB">
              <w:rPr>
                <w:rFonts w:eastAsia="Calibri"/>
                <w:lang w:eastAsia="en-US"/>
              </w:rPr>
              <w:t xml:space="preserve">пакет </w:t>
            </w:r>
            <w:r w:rsidRPr="005773DB">
              <w:rPr>
                <w:rFonts w:eastAsia="Calibri"/>
                <w:lang w:eastAsia="en-US"/>
              </w:rPr>
              <w:t xml:space="preserve">в </w:t>
            </w:r>
            <w:proofErr w:type="spellStart"/>
            <w:r w:rsidRPr="005773DB">
              <w:rPr>
                <w:rFonts w:eastAsia="Calibri"/>
                <w:lang w:eastAsia="en-US"/>
              </w:rPr>
              <w:t>заклеян</w:t>
            </w:r>
            <w:r w:rsidR="00A84C8C" w:rsidRPr="005773DB">
              <w:rPr>
                <w:rFonts w:eastAsia="Calibri"/>
                <w:lang w:eastAsia="en-US"/>
              </w:rPr>
              <w:t>н</w:t>
            </w:r>
            <w:r w:rsidRPr="005773DB">
              <w:rPr>
                <w:rFonts w:eastAsia="Calibri"/>
                <w:lang w:eastAsia="en-US"/>
              </w:rPr>
              <w:t>ом</w:t>
            </w:r>
            <w:proofErr w:type="spellEnd"/>
            <w:r w:rsidRPr="005773DB">
              <w:rPr>
                <w:rFonts w:eastAsia="Calibri"/>
                <w:lang w:eastAsia="en-US"/>
              </w:rPr>
              <w:t xml:space="preserve"> конверте,</w:t>
            </w:r>
            <w:r w:rsidR="00E41506" w:rsidRPr="005773DB">
              <w:rPr>
                <w:rFonts w:eastAsia="Calibri"/>
                <w:lang w:eastAsia="en-US"/>
              </w:rPr>
              <w:t xml:space="preserve"> сдается в Министерство (</w:t>
            </w:r>
            <w:proofErr w:type="spellStart"/>
            <w:r w:rsidR="00E41506" w:rsidRPr="005773DB">
              <w:rPr>
                <w:rFonts w:eastAsia="Calibri"/>
                <w:lang w:eastAsia="en-US"/>
              </w:rPr>
              <w:t>каб</w:t>
            </w:r>
            <w:proofErr w:type="spellEnd"/>
            <w:r w:rsidR="00E41506" w:rsidRPr="005773DB">
              <w:rPr>
                <w:rFonts w:eastAsia="Calibri"/>
                <w:lang w:eastAsia="en-US"/>
              </w:rPr>
              <w:t>. 309) на регистрацию.</w:t>
            </w:r>
            <w:r w:rsidRPr="005773DB">
              <w:rPr>
                <w:rFonts w:eastAsia="Calibri"/>
                <w:lang w:eastAsia="en-US"/>
              </w:rPr>
              <w:t xml:space="preserve"> 1 экземпляр заявления приклеить на конверт, один вложить внутрь</w:t>
            </w:r>
            <w:r w:rsidR="00CA1A74" w:rsidRPr="005773DB">
              <w:rPr>
                <w:rFonts w:eastAsia="Calibri"/>
                <w:lang w:eastAsia="en-US"/>
              </w:rPr>
              <w:t xml:space="preserve">. </w:t>
            </w:r>
            <w:proofErr w:type="gramStart"/>
            <w:r w:rsidR="00CA1A74" w:rsidRPr="005773DB">
              <w:rPr>
                <w:rFonts w:eastAsia="Calibri"/>
                <w:lang w:eastAsia="en-US"/>
              </w:rPr>
              <w:t>Копии должны быть заверены)</w:t>
            </w:r>
            <w:r w:rsidR="00E41506" w:rsidRPr="005773DB">
              <w:rPr>
                <w:rFonts w:eastAsia="Calibri"/>
                <w:lang w:eastAsia="en-US"/>
              </w:rPr>
              <w:t>.</w:t>
            </w:r>
            <w:proofErr w:type="gramEnd"/>
            <w:r w:rsidR="00E41506" w:rsidRPr="005773DB">
              <w:rPr>
                <w:rFonts w:eastAsia="Calibri"/>
                <w:lang w:eastAsia="en-US"/>
              </w:rPr>
              <w:t xml:space="preserve"> </w:t>
            </w:r>
            <w:bookmarkEnd w:id="2"/>
            <w:r w:rsidR="00E41506" w:rsidRPr="005773DB">
              <w:rPr>
                <w:rFonts w:eastAsia="Calibri"/>
                <w:lang w:eastAsia="en-US"/>
              </w:rPr>
              <w:t>Перечень документов:</w:t>
            </w:r>
          </w:p>
          <w:p w:rsidR="006D253E" w:rsidRPr="005773DB" w:rsidRDefault="005773DB" w:rsidP="005773DB">
            <w:pPr>
              <w:pStyle w:val="ConsPlusNormal"/>
              <w:numPr>
                <w:ilvl w:val="0"/>
                <w:numId w:val="16"/>
              </w:numPr>
              <w:ind w:left="698" w:hanging="284"/>
              <w:jc w:val="both"/>
              <w:rPr>
                <w:rFonts w:eastAsia="Calibri"/>
                <w:lang w:eastAsia="en-US"/>
              </w:rPr>
            </w:pPr>
            <w:r w:rsidRPr="005773DB">
              <w:rPr>
                <w:rFonts w:eastAsia="Calibri"/>
                <w:lang w:eastAsia="en-US"/>
              </w:rPr>
              <w:t>З</w:t>
            </w:r>
            <w:r w:rsidR="006D253E" w:rsidRPr="005773DB">
              <w:rPr>
                <w:rFonts w:eastAsia="Calibri"/>
                <w:lang w:eastAsia="en-US"/>
              </w:rPr>
              <w:t>аявление по установленной форме с приложением описи документов;</w:t>
            </w:r>
          </w:p>
          <w:p w:rsidR="006D253E" w:rsidRPr="005773DB" w:rsidRDefault="005773DB" w:rsidP="005773DB">
            <w:pPr>
              <w:pStyle w:val="ConsPlusNormal"/>
              <w:numPr>
                <w:ilvl w:val="0"/>
                <w:numId w:val="16"/>
              </w:numPr>
              <w:ind w:left="698" w:hanging="284"/>
              <w:jc w:val="both"/>
              <w:rPr>
                <w:rFonts w:eastAsia="Calibri"/>
                <w:lang w:eastAsia="en-US"/>
              </w:rPr>
            </w:pPr>
            <w:r w:rsidRPr="005773DB">
              <w:rPr>
                <w:rFonts w:eastAsia="Calibri"/>
                <w:lang w:eastAsia="en-US"/>
              </w:rPr>
              <w:t>К</w:t>
            </w:r>
            <w:r w:rsidR="006D253E" w:rsidRPr="005773DB">
              <w:rPr>
                <w:rFonts w:eastAsia="Calibri"/>
                <w:lang w:eastAsia="en-US"/>
              </w:rPr>
              <w:t>опия документа, подтверждающего государственную регистрацию;</w:t>
            </w:r>
          </w:p>
          <w:p w:rsidR="006D253E" w:rsidRPr="005773DB" w:rsidRDefault="005773DB" w:rsidP="005773DB">
            <w:pPr>
              <w:pStyle w:val="ConsPlusNormal"/>
              <w:numPr>
                <w:ilvl w:val="0"/>
                <w:numId w:val="16"/>
              </w:numPr>
              <w:ind w:left="698" w:hanging="284"/>
              <w:jc w:val="both"/>
              <w:rPr>
                <w:rFonts w:eastAsia="Calibri"/>
                <w:lang w:eastAsia="en-US"/>
              </w:rPr>
            </w:pPr>
            <w:r w:rsidRPr="005773DB">
              <w:rPr>
                <w:rFonts w:eastAsia="Calibri"/>
                <w:lang w:eastAsia="en-US"/>
              </w:rPr>
              <w:t>П</w:t>
            </w:r>
            <w:r w:rsidR="006D253E" w:rsidRPr="005773DB">
              <w:rPr>
                <w:rFonts w:eastAsia="Calibri"/>
                <w:lang w:eastAsia="en-US"/>
              </w:rPr>
              <w:t xml:space="preserve">роект </w:t>
            </w:r>
            <w:proofErr w:type="spellStart"/>
            <w:r w:rsidR="006D253E" w:rsidRPr="005773DB">
              <w:rPr>
                <w:rFonts w:eastAsia="Calibri"/>
                <w:lang w:eastAsia="en-US"/>
              </w:rPr>
              <w:t>грантополучателя</w:t>
            </w:r>
            <w:proofErr w:type="spellEnd"/>
            <w:r w:rsidR="006D253E" w:rsidRPr="005773DB">
              <w:rPr>
                <w:rFonts w:eastAsia="Calibri"/>
                <w:lang w:eastAsia="en-US"/>
              </w:rPr>
              <w:t xml:space="preserve"> на период не менее 5 лет </w:t>
            </w:r>
            <w:r w:rsidRPr="005773DB">
              <w:rPr>
                <w:rFonts w:eastAsia="Calibri"/>
                <w:lang w:eastAsia="en-US"/>
              </w:rPr>
              <w:t>по макету</w:t>
            </w:r>
            <w:r w:rsidR="006D253E" w:rsidRPr="005773DB">
              <w:rPr>
                <w:rFonts w:eastAsia="Calibri"/>
                <w:lang w:eastAsia="en-US"/>
              </w:rPr>
              <w:t>;</w:t>
            </w:r>
          </w:p>
          <w:p w:rsidR="006D253E" w:rsidRDefault="005773DB" w:rsidP="005773DB">
            <w:pPr>
              <w:pStyle w:val="a4"/>
              <w:widowControl w:val="0"/>
              <w:numPr>
                <w:ilvl w:val="0"/>
                <w:numId w:val="16"/>
              </w:numPr>
              <w:ind w:left="69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6D253E" w:rsidRPr="005773DB">
              <w:rPr>
                <w:rFonts w:ascii="Times New Roman" w:hAnsi="Times New Roman"/>
                <w:sz w:val="24"/>
                <w:szCs w:val="24"/>
              </w:rPr>
              <w:t>лан расходов с указанием перечня расходов (затрат), источников финансирования (средства гранта, собственные средства, инвестиционный кредит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форме</w:t>
            </w:r>
            <w:r w:rsidR="006D253E" w:rsidRPr="005773D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D253E" w:rsidRPr="005773DB" w:rsidRDefault="005773DB" w:rsidP="005773DB">
            <w:pPr>
              <w:pStyle w:val="a4"/>
              <w:widowControl w:val="0"/>
              <w:numPr>
                <w:ilvl w:val="0"/>
                <w:numId w:val="16"/>
              </w:numPr>
              <w:ind w:left="69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" w:name="sub_32114"/>
            <w:r w:rsidRPr="005773DB">
              <w:rPr>
                <w:rFonts w:ascii="Times New Roman" w:hAnsi="Times New Roman"/>
                <w:sz w:val="24"/>
                <w:szCs w:val="24"/>
              </w:rPr>
              <w:t>В</w:t>
            </w:r>
            <w:r w:rsidR="006D253E" w:rsidRPr="005773DB">
              <w:rPr>
                <w:rFonts w:ascii="Times New Roman" w:hAnsi="Times New Roman"/>
                <w:sz w:val="24"/>
                <w:szCs w:val="24"/>
              </w:rPr>
              <w:t>ыписка из расчетного счета российской кредитной организации о наличии на счете собственных средств, не менее 30 процентов (оригинал).</w:t>
            </w:r>
          </w:p>
          <w:bookmarkEnd w:id="3"/>
          <w:p w:rsidR="006D253E" w:rsidRDefault="006D253E" w:rsidP="005773DB">
            <w:pPr>
              <w:pStyle w:val="a4"/>
              <w:widowControl w:val="0"/>
              <w:numPr>
                <w:ilvl w:val="0"/>
                <w:numId w:val="16"/>
              </w:numPr>
              <w:ind w:left="69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3DB">
              <w:rPr>
                <w:rFonts w:ascii="Times New Roman" w:hAnsi="Times New Roman"/>
                <w:sz w:val="24"/>
                <w:szCs w:val="24"/>
              </w:rPr>
              <w:t>В случае если будут привлекаться заемные средства</w:t>
            </w:r>
            <w:r w:rsidR="005773DB" w:rsidRPr="005773DB">
              <w:rPr>
                <w:rFonts w:ascii="Times New Roman" w:hAnsi="Times New Roman"/>
                <w:sz w:val="24"/>
                <w:szCs w:val="24"/>
              </w:rPr>
              <w:t>,</w:t>
            </w:r>
            <w:r w:rsidRPr="005773DB">
              <w:rPr>
                <w:rFonts w:ascii="Times New Roman" w:hAnsi="Times New Roman"/>
                <w:sz w:val="24"/>
                <w:szCs w:val="24"/>
              </w:rPr>
              <w:t xml:space="preserve"> информация российской кредитной организации (кредитного кооператива) о готовности предоставления кредита (займа) в размере не менее 20 процентов стоимости каждого наименования приобретаемого имущества, выполняемых работ, оказываемых услуг, указанных в плане расходов, заверенная кредитной организацией (кредитным кооперативом);</w:t>
            </w:r>
          </w:p>
          <w:p w:rsidR="006D253E" w:rsidRPr="005773DB" w:rsidRDefault="005773DB" w:rsidP="005773DB">
            <w:pPr>
              <w:pStyle w:val="a4"/>
              <w:widowControl w:val="0"/>
              <w:numPr>
                <w:ilvl w:val="0"/>
                <w:numId w:val="16"/>
              </w:numPr>
              <w:ind w:left="69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3DB">
              <w:rPr>
                <w:rFonts w:ascii="Times New Roman" w:hAnsi="Times New Roman"/>
                <w:sz w:val="24"/>
                <w:szCs w:val="24"/>
              </w:rPr>
              <w:t>Д</w:t>
            </w:r>
            <w:r w:rsidR="006D253E" w:rsidRPr="005773DB">
              <w:rPr>
                <w:rFonts w:ascii="Times New Roman" w:hAnsi="Times New Roman"/>
                <w:sz w:val="24"/>
                <w:szCs w:val="24"/>
              </w:rPr>
              <w:t>окументы, подтверждающие родство главы и членов хозяйства (копии документов, удостоверяющих личность</w:t>
            </w:r>
            <w:r w:rsidRPr="005773DB">
              <w:rPr>
                <w:rFonts w:ascii="Times New Roman" w:hAnsi="Times New Roman"/>
                <w:sz w:val="24"/>
                <w:szCs w:val="24"/>
              </w:rPr>
              <w:t>, свидетельство о браке и пр.</w:t>
            </w:r>
            <w:r w:rsidR="006D253E" w:rsidRPr="005773DB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6D253E" w:rsidRPr="005773DB" w:rsidRDefault="005773DB" w:rsidP="005773DB">
            <w:pPr>
              <w:pStyle w:val="a4"/>
              <w:widowControl w:val="0"/>
              <w:numPr>
                <w:ilvl w:val="0"/>
                <w:numId w:val="16"/>
              </w:numPr>
              <w:ind w:left="69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3DB">
              <w:rPr>
                <w:rFonts w:ascii="Times New Roman" w:hAnsi="Times New Roman"/>
                <w:sz w:val="24"/>
                <w:szCs w:val="24"/>
              </w:rPr>
              <w:t>Пи</w:t>
            </w:r>
            <w:r w:rsidR="006D253E" w:rsidRPr="005773DB">
              <w:rPr>
                <w:rFonts w:ascii="Times New Roman" w:hAnsi="Times New Roman"/>
                <w:sz w:val="24"/>
                <w:szCs w:val="24"/>
              </w:rPr>
              <w:t xml:space="preserve">сьменное обязательство </w:t>
            </w:r>
            <w:r w:rsidRPr="005773DB">
              <w:rPr>
                <w:rFonts w:ascii="Times New Roman" w:hAnsi="Times New Roman"/>
                <w:sz w:val="24"/>
                <w:szCs w:val="24"/>
              </w:rPr>
              <w:t>форме</w:t>
            </w:r>
          </w:p>
          <w:p w:rsidR="006D253E" w:rsidRPr="005773DB" w:rsidRDefault="006D253E" w:rsidP="00D0505A">
            <w:pPr>
              <w:pStyle w:val="ConsPlusNormal"/>
              <w:spacing w:before="120"/>
              <w:ind w:firstLine="709"/>
              <w:jc w:val="both"/>
              <w:rPr>
                <w:rFonts w:eastAsia="Calibri"/>
                <w:lang w:eastAsia="en-US"/>
              </w:rPr>
            </w:pPr>
            <w:r w:rsidRPr="005773DB">
              <w:rPr>
                <w:rFonts w:eastAsia="Calibri"/>
                <w:lang w:eastAsia="en-US"/>
              </w:rPr>
              <w:lastRenderedPageBreak/>
              <w:t>При подаче заявки заявитель может представить дополнительно любые документы, в том числе:</w:t>
            </w:r>
          </w:p>
          <w:p w:rsidR="006D253E" w:rsidRPr="005773DB" w:rsidRDefault="006D253E" w:rsidP="00D0505A">
            <w:pPr>
              <w:pStyle w:val="ConsPlusNormal"/>
              <w:numPr>
                <w:ilvl w:val="0"/>
                <w:numId w:val="18"/>
              </w:numPr>
              <w:ind w:left="0" w:firstLine="556"/>
              <w:jc w:val="both"/>
              <w:rPr>
                <w:rFonts w:eastAsia="Calibri"/>
                <w:lang w:eastAsia="en-US"/>
              </w:rPr>
            </w:pPr>
            <w:proofErr w:type="gramStart"/>
            <w:r w:rsidRPr="005773DB">
              <w:rPr>
                <w:rFonts w:eastAsia="Calibri"/>
                <w:lang w:eastAsia="en-US"/>
              </w:rPr>
              <w:t>при наличии объекта незавершенного строительства (животноводческого помещения, производственного объекта по переработке продукции животноводства), указанного в плане расходов, дополнительно представляется разрешительная документация на строительство; проектно-сметная документация на объект; акт оценки стоимости объектов незавершенного строительства (животноводческого помещения и/или производственного объекта по переработке продукции животноводства); копии документов, подтверждающих право на земельный участок, на котором находится объект незавершенного строительства.</w:t>
            </w:r>
            <w:proofErr w:type="gramEnd"/>
          </w:p>
          <w:p w:rsidR="006D253E" w:rsidRPr="005773DB" w:rsidRDefault="006D253E" w:rsidP="00D0505A">
            <w:pPr>
              <w:pStyle w:val="ConsPlusNormal"/>
              <w:numPr>
                <w:ilvl w:val="0"/>
                <w:numId w:val="18"/>
              </w:numPr>
              <w:ind w:left="0" w:firstLine="556"/>
              <w:jc w:val="both"/>
              <w:rPr>
                <w:rFonts w:eastAsia="Calibri"/>
                <w:lang w:eastAsia="en-US"/>
              </w:rPr>
            </w:pPr>
            <w:r w:rsidRPr="005773DB">
              <w:rPr>
                <w:rFonts w:eastAsia="Calibri"/>
                <w:lang w:eastAsia="en-US"/>
              </w:rPr>
              <w:t xml:space="preserve">копия документа о среднем специальном или высшем сельскохозяйственном образовании (диплом) либо об окончании курсов дополнительного профессионального образования (свидетельство, удостоверение) или выписка из трудовой книжки либо выписка из </w:t>
            </w:r>
            <w:proofErr w:type="spellStart"/>
            <w:r w:rsidRPr="005773DB">
              <w:rPr>
                <w:rFonts w:eastAsia="Calibri"/>
                <w:lang w:eastAsia="en-US"/>
              </w:rPr>
              <w:t>похозяйственной</w:t>
            </w:r>
            <w:proofErr w:type="spellEnd"/>
            <w:r w:rsidRPr="005773DB">
              <w:rPr>
                <w:rFonts w:eastAsia="Calibri"/>
                <w:lang w:eastAsia="en-US"/>
              </w:rPr>
              <w:t xml:space="preserve"> книги о сроке ведения деятельности личного подсобного хозяйства;</w:t>
            </w:r>
          </w:p>
          <w:p w:rsidR="006D253E" w:rsidRPr="005773DB" w:rsidRDefault="006D253E" w:rsidP="00D0505A">
            <w:pPr>
              <w:pStyle w:val="ConsPlusNormal"/>
              <w:numPr>
                <w:ilvl w:val="0"/>
                <w:numId w:val="18"/>
              </w:numPr>
              <w:ind w:left="131" w:firstLine="65"/>
              <w:jc w:val="both"/>
              <w:rPr>
                <w:rFonts w:eastAsia="Calibri"/>
                <w:lang w:eastAsia="en-US"/>
              </w:rPr>
            </w:pPr>
            <w:r w:rsidRPr="005773DB">
              <w:rPr>
                <w:rFonts w:eastAsia="Calibri"/>
                <w:lang w:eastAsia="en-US"/>
              </w:rPr>
              <w:t xml:space="preserve">копии документов, устанавливающих право пользования землями </w:t>
            </w:r>
            <w:proofErr w:type="spellStart"/>
            <w:r w:rsidRPr="005773DB">
              <w:rPr>
                <w:rFonts w:eastAsia="Calibri"/>
                <w:lang w:eastAsia="en-US"/>
              </w:rPr>
              <w:t>сельхозназначения</w:t>
            </w:r>
            <w:proofErr w:type="spellEnd"/>
            <w:r w:rsidRPr="005773DB">
              <w:rPr>
                <w:rFonts w:eastAsia="Calibri"/>
                <w:lang w:eastAsia="en-US"/>
              </w:rPr>
              <w:t>;</w:t>
            </w:r>
          </w:p>
          <w:p w:rsidR="006D253E" w:rsidRPr="005773DB" w:rsidRDefault="006D253E" w:rsidP="00D0505A">
            <w:pPr>
              <w:pStyle w:val="ConsPlusNormal"/>
              <w:numPr>
                <w:ilvl w:val="0"/>
                <w:numId w:val="18"/>
              </w:numPr>
              <w:ind w:left="131" w:firstLine="65"/>
              <w:jc w:val="both"/>
              <w:rPr>
                <w:rFonts w:eastAsia="Calibri"/>
                <w:lang w:eastAsia="en-US"/>
              </w:rPr>
            </w:pPr>
            <w:r w:rsidRPr="005773DB">
              <w:rPr>
                <w:rFonts w:eastAsia="Calibri"/>
                <w:lang w:eastAsia="en-US"/>
              </w:rPr>
              <w:t>права на вождение сельскохозяйственной техники и другие документы (в случае приобретения сельскохозяйственной техники);</w:t>
            </w:r>
          </w:p>
          <w:p w:rsidR="006D253E" w:rsidRPr="005773DB" w:rsidRDefault="006D253E" w:rsidP="00D0505A">
            <w:pPr>
              <w:pStyle w:val="ConsPlusNormal"/>
              <w:numPr>
                <w:ilvl w:val="0"/>
                <w:numId w:val="18"/>
              </w:numPr>
              <w:ind w:left="131" w:firstLine="65"/>
              <w:jc w:val="both"/>
              <w:rPr>
                <w:rFonts w:eastAsia="Calibri"/>
                <w:lang w:eastAsia="en-US"/>
              </w:rPr>
            </w:pPr>
            <w:r w:rsidRPr="005773DB">
              <w:rPr>
                <w:rFonts w:eastAsia="Calibri"/>
                <w:lang w:eastAsia="en-US"/>
              </w:rPr>
              <w:t>рекомендательное письмо (письма) от органов местного самоуправления, или общественных организаций, или поручителей;</w:t>
            </w:r>
          </w:p>
          <w:p w:rsidR="0059479A" w:rsidRPr="005773DB" w:rsidRDefault="006D253E" w:rsidP="00D0505A">
            <w:pPr>
              <w:pStyle w:val="ConsPlusNormal"/>
              <w:numPr>
                <w:ilvl w:val="0"/>
                <w:numId w:val="18"/>
              </w:numPr>
              <w:ind w:left="131" w:firstLine="65"/>
              <w:jc w:val="both"/>
              <w:rPr>
                <w:rFonts w:eastAsia="Calibri"/>
                <w:lang w:eastAsia="en-US"/>
              </w:rPr>
            </w:pPr>
            <w:r w:rsidRPr="005773DB">
              <w:rPr>
                <w:rFonts w:eastAsia="Calibri"/>
                <w:lang w:eastAsia="en-US"/>
              </w:rPr>
              <w:t>иные документы, подтверждающие существующую материально-техническую базу, на основе которой предполагается осуществить проект (производственные объекты, технические средства, инвентарь, оборудование).</w:t>
            </w:r>
          </w:p>
        </w:tc>
      </w:tr>
      <w:tr w:rsidR="00974951" w:rsidTr="00FE308C">
        <w:tc>
          <w:tcPr>
            <w:tcW w:w="1525" w:type="dxa"/>
          </w:tcPr>
          <w:p w:rsidR="00974951" w:rsidRPr="00310EDE" w:rsidRDefault="00BF5707" w:rsidP="00BF5707">
            <w:pPr>
              <w:pStyle w:val="ConsPlusTitle"/>
              <w:ind w:left="121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8.</w:t>
            </w:r>
          </w:p>
        </w:tc>
        <w:tc>
          <w:tcPr>
            <w:tcW w:w="2209" w:type="dxa"/>
          </w:tcPr>
          <w:p w:rsidR="00974951" w:rsidRDefault="00974951" w:rsidP="00021784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Обязательства</w:t>
            </w:r>
            <w:r w:rsidR="00A84C8C">
              <w:rPr>
                <w:rFonts w:ascii="Times New Roman" w:hAnsi="Times New Roman" w:cs="Times New Roman"/>
                <w:b w:val="0"/>
              </w:rPr>
              <w:t xml:space="preserve"> и согласие</w:t>
            </w:r>
            <w:r>
              <w:rPr>
                <w:rFonts w:ascii="Times New Roman" w:hAnsi="Times New Roman" w:cs="Times New Roman"/>
                <w:b w:val="0"/>
              </w:rPr>
              <w:t>:</w:t>
            </w:r>
          </w:p>
        </w:tc>
        <w:tc>
          <w:tcPr>
            <w:tcW w:w="6189" w:type="dxa"/>
          </w:tcPr>
          <w:p w:rsidR="0059479A" w:rsidRDefault="0059479A" w:rsidP="00D0505A">
            <w:pPr>
              <w:pStyle w:val="ConsPlusNormal"/>
              <w:numPr>
                <w:ilvl w:val="0"/>
                <w:numId w:val="15"/>
              </w:numPr>
              <w:ind w:left="0" w:firstLine="0"/>
              <w:jc w:val="both"/>
            </w:pPr>
            <w:r w:rsidRPr="0059479A">
              <w:t>Использовать грант не позднее 24 месяцев со дня его получения. (Срок использования гранта или части средств гранта может быть продлен по решению Министерства, но не более чем на 6 месяцев</w:t>
            </w:r>
            <w:proofErr w:type="gramStart"/>
            <w:r w:rsidRPr="0059479A">
              <w:t>.</w:t>
            </w:r>
            <w:proofErr w:type="gramEnd"/>
            <w:r w:rsidRPr="0059479A">
              <w:t xml:space="preserve"> </w:t>
            </w:r>
            <w:proofErr w:type="gramStart"/>
            <w:r w:rsidRPr="0059479A">
              <w:t>п</w:t>
            </w:r>
            <w:proofErr w:type="gramEnd"/>
            <w:r w:rsidRPr="0059479A">
              <w:t>ри подтверждении наступления обстоятельств непреодолимой силы, препятствующих использованию средств гранта на развитие семейной фермы в установленный срок.</w:t>
            </w:r>
          </w:p>
          <w:p w:rsidR="0059479A" w:rsidRDefault="006D253E" w:rsidP="00D0505A">
            <w:pPr>
              <w:pStyle w:val="ConsPlusNormal"/>
              <w:numPr>
                <w:ilvl w:val="0"/>
                <w:numId w:val="15"/>
              </w:numPr>
              <w:ind w:left="0" w:firstLine="0"/>
              <w:jc w:val="both"/>
            </w:pPr>
            <w:r w:rsidRPr="006D253E">
              <w:t>Развитие не более одной семейной фермы по одному направлению деятельности (одной отрасли) животноводства с учетом балансов производства и потребления сельскохозяйственной продукции и противоэпизоотических мероприятий или реконструкция не более одной семейной фермы</w:t>
            </w:r>
            <w:r>
              <w:t>.</w:t>
            </w:r>
          </w:p>
          <w:p w:rsidR="006D253E" w:rsidRDefault="006D253E" w:rsidP="00D0505A">
            <w:pPr>
              <w:pStyle w:val="ConsPlusNormal"/>
              <w:numPr>
                <w:ilvl w:val="0"/>
                <w:numId w:val="15"/>
              </w:numPr>
              <w:ind w:left="0" w:firstLine="0"/>
              <w:jc w:val="both"/>
            </w:pPr>
            <w:r w:rsidRPr="006D253E">
              <w:t>Имущество, приобретаемое с участием сре</w:t>
            </w:r>
            <w:proofErr w:type="gramStart"/>
            <w:r w:rsidRPr="006D253E">
              <w:t>дств гр</w:t>
            </w:r>
            <w:proofErr w:type="gramEnd"/>
            <w:r w:rsidRPr="006D253E">
              <w:t xml:space="preserve">анта, не подлежит продаже, дарению, передаче в аренду, пользование, обмену или взносу в виде пая, вклада или отчуждению иным образом, в </w:t>
            </w:r>
            <w:r w:rsidRPr="006D253E">
              <w:lastRenderedPageBreak/>
              <w:t>соответствии с законодательством Российской Федерации, в течение 5 лет со дня получения гранта.</w:t>
            </w:r>
          </w:p>
          <w:p w:rsidR="006D253E" w:rsidRPr="006D253E" w:rsidRDefault="006D253E" w:rsidP="00D0505A">
            <w:pPr>
              <w:pStyle w:val="ConsPlusNormal"/>
              <w:numPr>
                <w:ilvl w:val="0"/>
                <w:numId w:val="15"/>
              </w:numPr>
              <w:ind w:left="0" w:firstLine="0"/>
              <w:jc w:val="both"/>
            </w:pPr>
            <w:r w:rsidRPr="006D253E">
              <w:t xml:space="preserve">Осуществлять деятельность в течение не менее 5 лет на сельских территориях и на территориях сельских агломераций, со дня получения гранта. </w:t>
            </w:r>
          </w:p>
          <w:p w:rsidR="006D253E" w:rsidRPr="006D253E" w:rsidRDefault="006D253E" w:rsidP="00D0505A">
            <w:pPr>
              <w:pStyle w:val="ConsPlusNormal"/>
              <w:numPr>
                <w:ilvl w:val="0"/>
                <w:numId w:val="15"/>
              </w:numPr>
              <w:ind w:left="0" w:firstLine="0"/>
              <w:jc w:val="both"/>
            </w:pPr>
            <w:proofErr w:type="gramStart"/>
            <w:r w:rsidRPr="006D253E">
              <w:t>Достигнуть показатели</w:t>
            </w:r>
            <w:proofErr w:type="gramEnd"/>
            <w:r w:rsidRPr="006D253E">
              <w:t xml:space="preserve"> деятельности, предусмотренные проектом. </w:t>
            </w:r>
          </w:p>
          <w:p w:rsidR="006D253E" w:rsidRPr="006D253E" w:rsidRDefault="006D253E" w:rsidP="00D0505A">
            <w:pPr>
              <w:pStyle w:val="ConsPlusNormal"/>
              <w:numPr>
                <w:ilvl w:val="0"/>
                <w:numId w:val="15"/>
              </w:numPr>
              <w:ind w:left="0" w:firstLine="0"/>
              <w:jc w:val="both"/>
            </w:pPr>
            <w:r w:rsidRPr="006D253E">
              <w:t xml:space="preserve">Сохранить действующие на момент подачи заявки и создать на сельских территориях и на территориях сельских агломераций не менее 3 новых постоянных рабочих мест на один грант не позднее 24 месяцев со дня получения. </w:t>
            </w:r>
          </w:p>
          <w:p w:rsidR="006D253E" w:rsidRDefault="00326CFC" w:rsidP="00D0505A">
            <w:pPr>
              <w:pStyle w:val="ConsPlusNormal"/>
              <w:numPr>
                <w:ilvl w:val="0"/>
                <w:numId w:val="15"/>
              </w:numPr>
              <w:ind w:left="0" w:firstLine="0"/>
              <w:jc w:val="both"/>
            </w:pPr>
            <w:r>
              <w:t>С</w:t>
            </w:r>
            <w:r w:rsidRPr="00326CFC">
              <w:t>огласие получателей гранта и лиц, являющихся поставщиками (подрядчиками, исполнителями) по договорам (соглашениям)</w:t>
            </w:r>
            <w:proofErr w:type="gramStart"/>
            <w:r w:rsidRPr="00326CFC">
              <w:t>,н</w:t>
            </w:r>
            <w:proofErr w:type="gramEnd"/>
            <w:r w:rsidRPr="00326CFC">
              <w:t xml:space="preserve">а осуществление Министерством и органами государственного финансового контроля проверок соблюдения ими условий, целей и порядка предоставления </w:t>
            </w:r>
            <w:r>
              <w:t>гранта</w:t>
            </w:r>
            <w:r w:rsidRPr="00326CFC">
              <w:t>;</w:t>
            </w:r>
          </w:p>
          <w:p w:rsidR="0059479A" w:rsidRPr="00BF5707" w:rsidRDefault="00326CFC" w:rsidP="00BF5707">
            <w:pPr>
              <w:pStyle w:val="ConsPlusNormal"/>
              <w:numPr>
                <w:ilvl w:val="0"/>
                <w:numId w:val="15"/>
              </w:numPr>
              <w:ind w:left="0" w:firstLine="426"/>
              <w:jc w:val="both"/>
              <w:rPr>
                <w:color w:val="FF0000"/>
                <w:u w:val="single"/>
              </w:rPr>
            </w:pPr>
            <w:r>
              <w:t>В</w:t>
            </w:r>
            <w:r w:rsidRPr="00BF5707">
              <w:t>озврат в республиканский бюджет остатка гранта, не использованного в установленный период, в течение месяца по истечении установленного срока использования гранта в случаях, предусмотренных соглашением о предоставлении гранта</w:t>
            </w:r>
            <w:r>
              <w:t>.</w:t>
            </w:r>
          </w:p>
          <w:p w:rsidR="005856FE" w:rsidRPr="00416552" w:rsidRDefault="005856FE" w:rsidP="00D0505A">
            <w:pPr>
              <w:pStyle w:val="ConsPlusTitle"/>
              <w:ind w:left="426"/>
              <w:jc w:val="both"/>
              <w:rPr>
                <w:rFonts w:ascii="Times New Roman" w:hAnsi="Times New Roman"/>
                <w:b w:val="0"/>
                <w:bCs w:val="0"/>
                <w:color w:val="FF0000"/>
              </w:rPr>
            </w:pPr>
          </w:p>
        </w:tc>
      </w:tr>
      <w:tr w:rsidR="00161859" w:rsidTr="00FE308C">
        <w:tc>
          <w:tcPr>
            <w:tcW w:w="1525" w:type="dxa"/>
          </w:tcPr>
          <w:p w:rsidR="00161859" w:rsidRPr="00310EDE" w:rsidRDefault="00BF5707" w:rsidP="00FE308C">
            <w:pPr>
              <w:pStyle w:val="ConsPlusTitle"/>
              <w:ind w:left="1429" w:hanging="973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9</w:t>
            </w:r>
          </w:p>
        </w:tc>
        <w:tc>
          <w:tcPr>
            <w:tcW w:w="2209" w:type="dxa"/>
          </w:tcPr>
          <w:p w:rsidR="00161859" w:rsidRDefault="00161859" w:rsidP="00620847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</w:rPr>
              <w:t>Показатели</w:t>
            </w:r>
            <w:r w:rsidR="00620847">
              <w:rPr>
                <w:rFonts w:ascii="Times New Roman" w:hAnsi="Times New Roman" w:cs="Times New Roman"/>
                <w:b w:val="0"/>
              </w:rPr>
              <w:t>результата</w:t>
            </w:r>
            <w:proofErr w:type="spellEnd"/>
            <w:r w:rsidR="00620847">
              <w:rPr>
                <w:rFonts w:ascii="Times New Roman" w:hAnsi="Times New Roman" w:cs="Times New Roman"/>
                <w:b w:val="0"/>
              </w:rPr>
              <w:t xml:space="preserve"> </w:t>
            </w:r>
            <w:r w:rsidR="004A6320">
              <w:rPr>
                <w:rFonts w:ascii="Times New Roman" w:hAnsi="Times New Roman" w:cs="Times New Roman"/>
                <w:b w:val="0"/>
              </w:rPr>
              <w:t>и</w:t>
            </w:r>
            <w:r w:rsidR="00620847">
              <w:rPr>
                <w:rFonts w:ascii="Times New Roman" w:hAnsi="Times New Roman" w:cs="Times New Roman"/>
                <w:b w:val="0"/>
              </w:rPr>
              <w:t>спользования гранта</w:t>
            </w:r>
            <w:r w:rsidR="004A6320">
              <w:rPr>
                <w:rFonts w:ascii="Times New Roman" w:hAnsi="Times New Roman" w:cs="Times New Roman"/>
                <w:b w:val="0"/>
              </w:rPr>
              <w:t xml:space="preserve"> ответственность за их невыполнение</w:t>
            </w:r>
            <w:r w:rsidR="00DE4560">
              <w:rPr>
                <w:rFonts w:ascii="Times New Roman" w:hAnsi="Times New Roman" w:cs="Times New Roman"/>
                <w:b w:val="0"/>
              </w:rPr>
              <w:t>:</w:t>
            </w:r>
          </w:p>
        </w:tc>
        <w:tc>
          <w:tcPr>
            <w:tcW w:w="6189" w:type="dxa"/>
          </w:tcPr>
          <w:p w:rsidR="00C64E41" w:rsidRPr="00620847" w:rsidRDefault="00C64E41" w:rsidP="00620847">
            <w:pPr>
              <w:ind w:firstLine="131"/>
              <w:rPr>
                <w:rFonts w:ascii="Times New Roman" w:hAnsi="Times New Roman"/>
                <w:sz w:val="24"/>
                <w:szCs w:val="24"/>
              </w:rPr>
            </w:pPr>
            <w:r w:rsidRPr="00620847">
              <w:rPr>
                <w:rFonts w:ascii="Times New Roman" w:hAnsi="Times New Roman"/>
                <w:sz w:val="24"/>
                <w:szCs w:val="24"/>
              </w:rPr>
              <w:t xml:space="preserve">а) Количество новых постоянных рабочих мест </w:t>
            </w:r>
            <w:proofErr w:type="spellStart"/>
            <w:r w:rsidRPr="00620847">
              <w:rPr>
                <w:rFonts w:ascii="Times New Roman" w:hAnsi="Times New Roman"/>
                <w:sz w:val="24"/>
                <w:szCs w:val="24"/>
              </w:rPr>
              <w:t>иработников</w:t>
            </w:r>
            <w:proofErr w:type="spellEnd"/>
            <w:r w:rsidRPr="00620847">
              <w:rPr>
                <w:rFonts w:ascii="Times New Roman" w:hAnsi="Times New Roman"/>
                <w:sz w:val="24"/>
                <w:szCs w:val="24"/>
              </w:rPr>
              <w:t xml:space="preserve"> зарегистрированных в Пенсионном фонде Российской Федерации;</w:t>
            </w:r>
          </w:p>
          <w:p w:rsidR="00C64E41" w:rsidRPr="00620847" w:rsidRDefault="00C64E41" w:rsidP="00620847">
            <w:pPr>
              <w:ind w:firstLine="131"/>
              <w:rPr>
                <w:rFonts w:ascii="Times New Roman" w:hAnsi="Times New Roman"/>
                <w:sz w:val="24"/>
                <w:szCs w:val="24"/>
              </w:rPr>
            </w:pPr>
            <w:r w:rsidRPr="00620847">
              <w:rPr>
                <w:rFonts w:ascii="Times New Roman" w:hAnsi="Times New Roman"/>
                <w:sz w:val="24"/>
                <w:szCs w:val="24"/>
              </w:rPr>
              <w:t xml:space="preserve">б) Объем производства и </w:t>
            </w:r>
            <w:proofErr w:type="spellStart"/>
            <w:r w:rsidRPr="00620847">
              <w:rPr>
                <w:rFonts w:ascii="Times New Roman" w:hAnsi="Times New Roman"/>
                <w:sz w:val="24"/>
                <w:szCs w:val="24"/>
              </w:rPr>
              <w:t>реализациисельскохозяйственной</w:t>
            </w:r>
            <w:proofErr w:type="spellEnd"/>
            <w:r w:rsidRPr="00620847">
              <w:rPr>
                <w:rFonts w:ascii="Times New Roman" w:hAnsi="Times New Roman"/>
                <w:sz w:val="24"/>
                <w:szCs w:val="24"/>
              </w:rPr>
              <w:t xml:space="preserve"> продукции.</w:t>
            </w:r>
          </w:p>
          <w:p w:rsidR="002D3CFD" w:rsidRPr="00416552" w:rsidRDefault="00620847" w:rsidP="001B00E1">
            <w:pPr>
              <w:pStyle w:val="ConsPlusTitle"/>
              <w:ind w:firstLine="482"/>
              <w:contextualSpacing/>
              <w:jc w:val="both"/>
              <w:rPr>
                <w:b w:val="0"/>
                <w:bCs w:val="0"/>
                <w:color w:val="FF0000"/>
              </w:rPr>
            </w:pPr>
            <w:proofErr w:type="gramStart"/>
            <w:r w:rsidRPr="00620847">
              <w:rPr>
                <w:rFonts w:ascii="Times New Roman" w:hAnsi="Times New Roman"/>
                <w:b w:val="0"/>
                <w:bCs w:val="0"/>
              </w:rPr>
              <w:t xml:space="preserve">В случае если получателем не достигнуты значения показателей (за исключением их </w:t>
            </w:r>
            <w:proofErr w:type="spellStart"/>
            <w:r w:rsidRPr="00620847">
              <w:rPr>
                <w:rFonts w:ascii="Times New Roman" w:hAnsi="Times New Roman"/>
                <w:b w:val="0"/>
                <w:bCs w:val="0"/>
              </w:rPr>
              <w:t>недостижения</w:t>
            </w:r>
            <w:proofErr w:type="spellEnd"/>
            <w:r w:rsidRPr="00620847">
              <w:rPr>
                <w:rFonts w:ascii="Times New Roman" w:hAnsi="Times New Roman"/>
                <w:b w:val="0"/>
                <w:bCs w:val="0"/>
              </w:rPr>
              <w:t xml:space="preserve"> в силу возникновения обстоятельств непреодолимой силы (чрезвычайная ситуация), а также иных обстоятельств объективного характера (падеж сельскохозяйственных животных в результате стихийного бедствия или эпизоотии, вынужденный убой сельскохозяйственных животных), подтвержденных соответствующими документами уполномоченных на то лиц и (или) органов (учреждений)), грант подлежит возврату в доход республиканского бюджета в течение 30</w:t>
            </w:r>
            <w:proofErr w:type="gramEnd"/>
            <w:r w:rsidRPr="00620847">
              <w:rPr>
                <w:rFonts w:ascii="Times New Roman" w:hAnsi="Times New Roman"/>
                <w:b w:val="0"/>
                <w:bCs w:val="0"/>
              </w:rPr>
              <w:t xml:space="preserve"> календарных дней со дня получения соответствующего требования Министер</w:t>
            </w:r>
            <w:r w:rsidRPr="001B00E1">
              <w:rPr>
                <w:rFonts w:ascii="Times New Roman" w:hAnsi="Times New Roman"/>
                <w:b w:val="0"/>
                <w:bCs w:val="0"/>
              </w:rPr>
              <w:t>ства</w:t>
            </w:r>
            <w:r w:rsidRPr="001B00E1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.</w:t>
            </w:r>
          </w:p>
        </w:tc>
      </w:tr>
      <w:tr w:rsidR="006632FB" w:rsidTr="00FE308C">
        <w:tc>
          <w:tcPr>
            <w:tcW w:w="1525" w:type="dxa"/>
          </w:tcPr>
          <w:p w:rsidR="006632FB" w:rsidRDefault="006632FB" w:rsidP="00FE308C">
            <w:pPr>
              <w:pStyle w:val="ConsPlusTitle"/>
              <w:ind w:left="709"/>
              <w:rPr>
                <w:rFonts w:ascii="Times New Roman" w:hAnsi="Times New Roman" w:cs="Times New Roman"/>
                <w:b w:val="0"/>
              </w:rPr>
            </w:pPr>
          </w:p>
          <w:p w:rsidR="00FE308C" w:rsidRPr="00FE308C" w:rsidRDefault="00BF5707" w:rsidP="004F4A7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2209" w:type="dxa"/>
          </w:tcPr>
          <w:p w:rsidR="006632FB" w:rsidRDefault="006632FB" w:rsidP="00962E96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Порядок и сроки</w:t>
            </w:r>
            <w:r w:rsidR="00DE4560">
              <w:rPr>
                <w:rFonts w:ascii="Times New Roman" w:hAnsi="Times New Roman" w:cs="Times New Roman"/>
                <w:b w:val="0"/>
              </w:rPr>
              <w:t xml:space="preserve"> проведения Конкурса:</w:t>
            </w:r>
          </w:p>
        </w:tc>
        <w:tc>
          <w:tcPr>
            <w:tcW w:w="6189" w:type="dxa"/>
          </w:tcPr>
          <w:p w:rsidR="006632FB" w:rsidRPr="001B00E1" w:rsidRDefault="006632FB" w:rsidP="00955E45">
            <w:pPr>
              <w:pStyle w:val="ConsPlusTitle"/>
              <w:numPr>
                <w:ilvl w:val="0"/>
                <w:numId w:val="5"/>
              </w:numPr>
              <w:rPr>
                <w:rFonts w:ascii="Times New Roman" w:hAnsi="Times New Roman"/>
                <w:b w:val="0"/>
                <w:bCs w:val="0"/>
              </w:rPr>
            </w:pPr>
            <w:r w:rsidRPr="001B00E1">
              <w:rPr>
                <w:rFonts w:ascii="Times New Roman" w:eastAsia="Times New Roman" w:hAnsi="Times New Roman"/>
                <w:b w:val="0"/>
                <w:bCs w:val="0"/>
              </w:rPr>
              <w:t>Приказ о проведении Конкурса</w:t>
            </w:r>
          </w:p>
          <w:p w:rsidR="006632FB" w:rsidRPr="001B00E1" w:rsidRDefault="006632FB" w:rsidP="00955E45">
            <w:pPr>
              <w:pStyle w:val="ConsPlusTitle"/>
              <w:numPr>
                <w:ilvl w:val="0"/>
                <w:numId w:val="5"/>
              </w:numPr>
              <w:rPr>
                <w:rFonts w:ascii="Times New Roman" w:hAnsi="Times New Roman"/>
                <w:b w:val="0"/>
                <w:bCs w:val="0"/>
              </w:rPr>
            </w:pPr>
            <w:r w:rsidRPr="001B00E1">
              <w:rPr>
                <w:rFonts w:ascii="Times New Roman" w:eastAsia="Times New Roman" w:hAnsi="Times New Roman"/>
                <w:b w:val="0"/>
                <w:bCs w:val="0"/>
              </w:rPr>
              <w:t>Размещение объявления о проведении Конкурса на едином портале и официальном сайте в течение 5 календарных дней со дня подписания приказа</w:t>
            </w:r>
          </w:p>
          <w:p w:rsidR="003310C3" w:rsidRPr="001B00E1" w:rsidRDefault="00886BD3" w:rsidP="00955E45">
            <w:pPr>
              <w:pStyle w:val="ConsPlusTitle"/>
              <w:numPr>
                <w:ilvl w:val="0"/>
                <w:numId w:val="5"/>
              </w:numPr>
              <w:rPr>
                <w:rFonts w:ascii="Times New Roman" w:hAnsi="Times New Roman"/>
                <w:b w:val="0"/>
                <w:bCs w:val="0"/>
              </w:rPr>
            </w:pPr>
            <w:proofErr w:type="gramStart"/>
            <w:r w:rsidRPr="001B00E1">
              <w:rPr>
                <w:rFonts w:ascii="Times New Roman" w:hAnsi="Times New Roman"/>
                <w:b w:val="0"/>
                <w:bCs w:val="0"/>
              </w:rPr>
              <w:t xml:space="preserve">Прием заявок (не менее 30 календарных дней, следующих за днем размещения, считать 30 дней со следующего </w:t>
            </w:r>
            <w:proofErr w:type="spellStart"/>
            <w:r w:rsidRPr="001B00E1">
              <w:rPr>
                <w:rFonts w:ascii="Times New Roman" w:hAnsi="Times New Roman"/>
                <w:b w:val="0"/>
                <w:bCs w:val="0"/>
              </w:rPr>
              <w:t>дня</w:t>
            </w:r>
            <w:r w:rsidR="003310C3" w:rsidRPr="001B00E1">
              <w:rPr>
                <w:rFonts w:ascii="Times New Roman" w:hAnsi="Times New Roman"/>
                <w:b w:val="0"/>
                <w:bCs w:val="0"/>
              </w:rPr>
              <w:t>после</w:t>
            </w:r>
            <w:proofErr w:type="spellEnd"/>
            <w:r w:rsidR="003310C3" w:rsidRPr="001B00E1">
              <w:rPr>
                <w:rFonts w:ascii="Times New Roman" w:hAnsi="Times New Roman"/>
                <w:b w:val="0"/>
                <w:bCs w:val="0"/>
              </w:rPr>
              <w:t xml:space="preserve"> дня </w:t>
            </w:r>
            <w:r w:rsidR="00DE4560" w:rsidRPr="001B00E1">
              <w:rPr>
                <w:rFonts w:ascii="Times New Roman" w:hAnsi="Times New Roman"/>
                <w:b w:val="0"/>
                <w:bCs w:val="0"/>
              </w:rPr>
              <w:t>размещения</w:t>
            </w:r>
            <w:r w:rsidRPr="001B00E1">
              <w:rPr>
                <w:rFonts w:ascii="Times New Roman" w:hAnsi="Times New Roman"/>
                <w:b w:val="0"/>
                <w:bCs w:val="0"/>
              </w:rPr>
              <w:t xml:space="preserve">, </w:t>
            </w:r>
            <w:proofErr w:type="gramEnd"/>
          </w:p>
          <w:p w:rsidR="006632FB" w:rsidRPr="001B00E1" w:rsidRDefault="00886BD3" w:rsidP="003310C3">
            <w:pPr>
              <w:pStyle w:val="ConsPlusTitle"/>
              <w:ind w:left="786"/>
              <w:rPr>
                <w:rFonts w:ascii="Times New Roman" w:hAnsi="Times New Roman"/>
                <w:b w:val="0"/>
                <w:bCs w:val="0"/>
              </w:rPr>
            </w:pPr>
            <w:r w:rsidRPr="001B00E1">
              <w:rPr>
                <w:rFonts w:ascii="Times New Roman" w:hAnsi="Times New Roman"/>
                <w:b w:val="0"/>
                <w:bCs w:val="0"/>
              </w:rPr>
              <w:t xml:space="preserve">последний </w:t>
            </w:r>
            <w:r w:rsidR="00DE4560" w:rsidRPr="001B00E1">
              <w:rPr>
                <w:rFonts w:ascii="Times New Roman" w:hAnsi="Times New Roman"/>
                <w:b w:val="0"/>
                <w:bCs w:val="0"/>
              </w:rPr>
              <w:t xml:space="preserve">день </w:t>
            </w:r>
            <w:r w:rsidRPr="001B00E1">
              <w:rPr>
                <w:rFonts w:ascii="Times New Roman" w:hAnsi="Times New Roman"/>
                <w:b w:val="0"/>
                <w:bCs w:val="0"/>
              </w:rPr>
              <w:t>включительно)</w:t>
            </w:r>
          </w:p>
          <w:p w:rsidR="00DE4560" w:rsidRPr="001B00E1" w:rsidRDefault="008A3343" w:rsidP="00955E45">
            <w:pPr>
              <w:pStyle w:val="ConsPlusTitle"/>
              <w:numPr>
                <w:ilvl w:val="0"/>
                <w:numId w:val="5"/>
              </w:numPr>
              <w:rPr>
                <w:rFonts w:ascii="Times New Roman" w:hAnsi="Times New Roman"/>
                <w:b w:val="0"/>
                <w:bCs w:val="0"/>
              </w:rPr>
            </w:pPr>
            <w:r w:rsidRPr="001B00E1">
              <w:rPr>
                <w:rFonts w:ascii="Times New Roman" w:hAnsi="Times New Roman"/>
                <w:b w:val="0"/>
                <w:bCs w:val="0"/>
              </w:rPr>
              <w:t xml:space="preserve">Направление реестра заявителей и пакетов в Комиссию не позднее 5 календарных дней </w:t>
            </w:r>
            <w:proofErr w:type="gramStart"/>
            <w:r w:rsidRPr="001B00E1">
              <w:rPr>
                <w:rFonts w:ascii="Times New Roman" w:hAnsi="Times New Roman"/>
                <w:b w:val="0"/>
                <w:bCs w:val="0"/>
              </w:rPr>
              <w:t>с даты окончания</w:t>
            </w:r>
            <w:proofErr w:type="gramEnd"/>
            <w:r w:rsidRPr="001B00E1">
              <w:rPr>
                <w:rFonts w:ascii="Times New Roman" w:hAnsi="Times New Roman"/>
                <w:b w:val="0"/>
                <w:bCs w:val="0"/>
              </w:rPr>
              <w:t xml:space="preserve"> приема документов;</w:t>
            </w:r>
          </w:p>
          <w:p w:rsidR="008A3343" w:rsidRPr="001B00E1" w:rsidRDefault="00A84C8C" w:rsidP="00955E45">
            <w:pPr>
              <w:pStyle w:val="ConsPlusTitle"/>
              <w:numPr>
                <w:ilvl w:val="0"/>
                <w:numId w:val="5"/>
              </w:numPr>
              <w:rPr>
                <w:rFonts w:ascii="Times New Roman" w:hAnsi="Times New Roman"/>
                <w:b w:val="0"/>
                <w:bCs w:val="0"/>
              </w:rPr>
            </w:pPr>
            <w:bookmarkStart w:id="4" w:name="_Hlk70676203"/>
            <w:r w:rsidRPr="001B00E1">
              <w:rPr>
                <w:rFonts w:ascii="Times New Roman" w:hAnsi="Times New Roman"/>
                <w:b w:val="0"/>
                <w:bCs w:val="0"/>
              </w:rPr>
              <w:lastRenderedPageBreak/>
              <w:t xml:space="preserve">Рассмотрение </w:t>
            </w:r>
            <w:r w:rsidR="008A3343" w:rsidRPr="001B00E1">
              <w:rPr>
                <w:rFonts w:ascii="Times New Roman" w:hAnsi="Times New Roman"/>
                <w:b w:val="0"/>
                <w:bCs w:val="0"/>
              </w:rPr>
              <w:t>Конкурсн</w:t>
            </w:r>
            <w:r w:rsidRPr="001B00E1">
              <w:rPr>
                <w:rFonts w:ascii="Times New Roman" w:hAnsi="Times New Roman"/>
                <w:b w:val="0"/>
                <w:bCs w:val="0"/>
              </w:rPr>
              <w:t>ой</w:t>
            </w:r>
            <w:r w:rsidR="008A3343" w:rsidRPr="001B00E1">
              <w:rPr>
                <w:rFonts w:ascii="Times New Roman" w:hAnsi="Times New Roman"/>
                <w:b w:val="0"/>
                <w:bCs w:val="0"/>
              </w:rPr>
              <w:t xml:space="preserve"> Комисси</w:t>
            </w:r>
            <w:r w:rsidRPr="001B00E1">
              <w:rPr>
                <w:rFonts w:ascii="Times New Roman" w:hAnsi="Times New Roman"/>
                <w:b w:val="0"/>
                <w:bCs w:val="0"/>
              </w:rPr>
              <w:t>ей</w:t>
            </w:r>
            <w:r w:rsidR="008A3343" w:rsidRPr="001B00E1">
              <w:rPr>
                <w:rFonts w:ascii="Times New Roman" w:hAnsi="Times New Roman"/>
                <w:b w:val="0"/>
                <w:bCs w:val="0"/>
              </w:rPr>
              <w:t xml:space="preserve"> заяв</w:t>
            </w:r>
            <w:r w:rsidRPr="001B00E1">
              <w:rPr>
                <w:rFonts w:ascii="Times New Roman" w:hAnsi="Times New Roman"/>
                <w:b w:val="0"/>
                <w:bCs w:val="0"/>
              </w:rPr>
              <w:t>ок</w:t>
            </w:r>
            <w:r w:rsidR="008A3343" w:rsidRPr="001B00E1">
              <w:rPr>
                <w:rFonts w:ascii="Times New Roman" w:hAnsi="Times New Roman"/>
                <w:b w:val="0"/>
                <w:bCs w:val="0"/>
              </w:rPr>
              <w:t xml:space="preserve"> в течение 20 календарных дней </w:t>
            </w:r>
            <w:proofErr w:type="gramStart"/>
            <w:r w:rsidR="008A3343" w:rsidRPr="001B00E1">
              <w:rPr>
                <w:rFonts w:ascii="Times New Roman" w:hAnsi="Times New Roman"/>
                <w:b w:val="0"/>
                <w:bCs w:val="0"/>
              </w:rPr>
              <w:t>с даты получения</w:t>
            </w:r>
            <w:proofErr w:type="gramEnd"/>
            <w:r w:rsidR="008A3343" w:rsidRPr="001B00E1">
              <w:rPr>
                <w:rFonts w:ascii="Times New Roman" w:hAnsi="Times New Roman"/>
                <w:b w:val="0"/>
                <w:bCs w:val="0"/>
              </w:rPr>
              <w:t xml:space="preserve"> реестра в 2 этапа;</w:t>
            </w:r>
          </w:p>
          <w:p w:rsidR="008A3343" w:rsidRPr="001B00E1" w:rsidRDefault="008A3343" w:rsidP="00955E45">
            <w:pPr>
              <w:pStyle w:val="ConsPlusTitle"/>
              <w:numPr>
                <w:ilvl w:val="0"/>
                <w:numId w:val="5"/>
              </w:numPr>
              <w:rPr>
                <w:rFonts w:ascii="Times New Roman" w:hAnsi="Times New Roman"/>
                <w:b w:val="0"/>
                <w:bCs w:val="0"/>
              </w:rPr>
            </w:pPr>
            <w:r w:rsidRPr="001B00E1">
              <w:rPr>
                <w:rFonts w:ascii="Times New Roman" w:hAnsi="Times New Roman"/>
                <w:b w:val="0"/>
                <w:bCs w:val="0"/>
              </w:rPr>
              <w:t>1 этап: рассмотрение представленных документов на соответствие участника отбора требованиям, соответствия полноты представленных документов перечню;</w:t>
            </w:r>
          </w:p>
          <w:p w:rsidR="00D77564" w:rsidRPr="001B00E1" w:rsidRDefault="00D77564" w:rsidP="00955E45">
            <w:pPr>
              <w:pStyle w:val="ConsPlusTitle"/>
              <w:numPr>
                <w:ilvl w:val="0"/>
                <w:numId w:val="5"/>
              </w:numPr>
              <w:ind w:left="764" w:hanging="283"/>
              <w:rPr>
                <w:rFonts w:ascii="Times New Roman" w:hAnsi="Times New Roman"/>
                <w:b w:val="0"/>
                <w:bCs w:val="0"/>
              </w:rPr>
            </w:pPr>
            <w:proofErr w:type="gramStart"/>
            <w:r w:rsidRPr="001B00E1">
              <w:rPr>
                <w:rFonts w:ascii="Times New Roman" w:hAnsi="Times New Roman"/>
                <w:b w:val="0"/>
                <w:bCs w:val="0"/>
              </w:rPr>
              <w:t xml:space="preserve">Оформление протокола 1 этапа, направление выписок из протокола </w:t>
            </w:r>
            <w:proofErr w:type="spellStart"/>
            <w:r w:rsidRPr="001B00E1">
              <w:rPr>
                <w:rFonts w:ascii="Times New Roman" w:hAnsi="Times New Roman"/>
                <w:b w:val="0"/>
                <w:bCs w:val="0"/>
              </w:rPr>
              <w:t>непрошедшим</w:t>
            </w:r>
            <w:proofErr w:type="spellEnd"/>
            <w:r w:rsidRPr="001B00E1">
              <w:rPr>
                <w:rFonts w:ascii="Times New Roman" w:hAnsi="Times New Roman"/>
                <w:b w:val="0"/>
                <w:bCs w:val="0"/>
              </w:rPr>
              <w:t xml:space="preserve"> </w:t>
            </w:r>
            <w:r w:rsidR="00000A3F" w:rsidRPr="001B00E1">
              <w:rPr>
                <w:rFonts w:ascii="Times New Roman" w:hAnsi="Times New Roman"/>
                <w:b w:val="0"/>
                <w:bCs w:val="0"/>
              </w:rPr>
              <w:t xml:space="preserve">во 25 этап, </w:t>
            </w:r>
            <w:r w:rsidRPr="001B00E1">
              <w:rPr>
                <w:rFonts w:ascii="Times New Roman" w:hAnsi="Times New Roman"/>
                <w:b w:val="0"/>
                <w:bCs w:val="0"/>
              </w:rPr>
              <w:t>способом, указанном в заявлении;</w:t>
            </w:r>
            <w:proofErr w:type="gramEnd"/>
          </w:p>
          <w:p w:rsidR="008A3343" w:rsidRPr="001B00E1" w:rsidRDefault="00D77564" w:rsidP="00955E45">
            <w:pPr>
              <w:pStyle w:val="a4"/>
              <w:widowControl w:val="0"/>
              <w:numPr>
                <w:ilvl w:val="0"/>
                <w:numId w:val="5"/>
              </w:numPr>
              <w:ind w:left="764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0E1">
              <w:rPr>
                <w:rFonts w:ascii="Times New Roman" w:hAnsi="Times New Roman"/>
                <w:sz w:val="24"/>
                <w:szCs w:val="24"/>
              </w:rPr>
              <w:t>2 эта</w:t>
            </w:r>
            <w:proofErr w:type="gramStart"/>
            <w:r w:rsidRPr="001B00E1">
              <w:rPr>
                <w:rFonts w:ascii="Times New Roman" w:hAnsi="Times New Roman"/>
                <w:sz w:val="24"/>
                <w:szCs w:val="24"/>
              </w:rPr>
              <w:t>п-</w:t>
            </w:r>
            <w:proofErr w:type="gramEnd"/>
            <w:r w:rsidRPr="001B00E1">
              <w:rPr>
                <w:rFonts w:ascii="Times New Roman" w:hAnsi="Times New Roman"/>
                <w:sz w:val="24"/>
                <w:szCs w:val="24"/>
              </w:rPr>
              <w:t xml:space="preserve"> очное собеседование</w:t>
            </w:r>
            <w:r w:rsidR="00000A3F" w:rsidRPr="001B00E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A3343" w:rsidRPr="001B00E1" w:rsidRDefault="00D77564" w:rsidP="00955E45">
            <w:pPr>
              <w:pStyle w:val="ConsPlusTitle"/>
              <w:numPr>
                <w:ilvl w:val="0"/>
                <w:numId w:val="5"/>
              </w:numPr>
              <w:ind w:left="764" w:hanging="283"/>
              <w:rPr>
                <w:rFonts w:ascii="Times New Roman" w:hAnsi="Times New Roman" w:cs="Times New Roman"/>
                <w:b w:val="0"/>
                <w:bCs w:val="0"/>
              </w:rPr>
            </w:pPr>
            <w:r w:rsidRPr="001B00E1">
              <w:rPr>
                <w:rFonts w:ascii="Times New Roman" w:hAnsi="Times New Roman" w:cs="Times New Roman"/>
                <w:b w:val="0"/>
                <w:bCs w:val="0"/>
              </w:rPr>
              <w:t xml:space="preserve">Информация о результатах рассмотрения заявок размещается на едином портале, а также на официальном сайте Министерства в течение </w:t>
            </w:r>
            <w:r w:rsidR="00FB0327">
              <w:rPr>
                <w:rFonts w:ascii="Times New Roman" w:hAnsi="Times New Roman" w:cs="Times New Roman"/>
                <w:b w:val="0"/>
                <w:bCs w:val="0"/>
              </w:rPr>
              <w:t>10</w:t>
            </w:r>
            <w:r w:rsidRPr="001B00E1">
              <w:rPr>
                <w:rFonts w:ascii="Times New Roman" w:hAnsi="Times New Roman" w:cs="Times New Roman"/>
                <w:b w:val="0"/>
                <w:bCs w:val="0"/>
              </w:rPr>
              <w:t xml:space="preserve"> календарных дней после проведения конкурса в виде протокола (протоколов) заседания Конкурсной комиссии;</w:t>
            </w:r>
          </w:p>
          <w:bookmarkEnd w:id="4"/>
          <w:p w:rsidR="00D159C7" w:rsidRPr="001B00E1" w:rsidRDefault="00D159C7" w:rsidP="00955E45">
            <w:pPr>
              <w:pStyle w:val="ConsPlusTitle"/>
              <w:numPr>
                <w:ilvl w:val="0"/>
                <w:numId w:val="5"/>
              </w:numPr>
              <w:rPr>
                <w:rFonts w:ascii="Times New Roman" w:hAnsi="Times New Roman" w:cs="Times New Roman"/>
                <w:b w:val="0"/>
                <w:bCs w:val="0"/>
              </w:rPr>
            </w:pPr>
            <w:r w:rsidRPr="001B00E1">
              <w:rPr>
                <w:rFonts w:ascii="Times New Roman" w:hAnsi="Times New Roman" w:cs="Times New Roman"/>
                <w:b w:val="0"/>
                <w:bCs w:val="0"/>
              </w:rPr>
              <w:t>Заключение соглашения с получателем гранта осуществляется в срок не более 30 календарных дней со дня опубликования результатов (протокола)</w:t>
            </w:r>
          </w:p>
          <w:p w:rsidR="00D159C7" w:rsidRPr="001B00E1" w:rsidRDefault="00962E96" w:rsidP="00955E45">
            <w:pPr>
              <w:pStyle w:val="ConsPlusTitle"/>
              <w:numPr>
                <w:ilvl w:val="0"/>
                <w:numId w:val="5"/>
              </w:numPr>
              <w:rPr>
                <w:rFonts w:ascii="Times New Roman" w:hAnsi="Times New Roman" w:cs="Times New Roman"/>
                <w:b w:val="0"/>
                <w:bCs w:val="0"/>
              </w:rPr>
            </w:pPr>
            <w:r w:rsidRPr="001B00E1">
              <w:rPr>
                <w:rFonts w:ascii="Times New Roman" w:hAnsi="Times New Roman"/>
                <w:b w:val="0"/>
                <w:bCs w:val="0"/>
              </w:rPr>
              <w:t xml:space="preserve">Получатель гранта в срок не позднее 15 календарных дней после подписания Соглашения извещает Министерство о реквизитах лицевого счета, открытого в УФК. </w:t>
            </w:r>
          </w:p>
          <w:p w:rsidR="001B00E1" w:rsidRPr="001B00E1" w:rsidRDefault="00962E96" w:rsidP="00955E45">
            <w:pPr>
              <w:pStyle w:val="ConsPlusTitle"/>
              <w:numPr>
                <w:ilvl w:val="0"/>
                <w:numId w:val="5"/>
              </w:numPr>
              <w:rPr>
                <w:rFonts w:ascii="Times New Roman" w:hAnsi="Times New Roman" w:cs="Times New Roman"/>
                <w:b w:val="0"/>
                <w:bCs w:val="0"/>
              </w:rPr>
            </w:pPr>
            <w:r w:rsidRPr="001B00E1">
              <w:rPr>
                <w:rFonts w:ascii="Times New Roman" w:hAnsi="Times New Roman"/>
                <w:b w:val="0"/>
                <w:bCs w:val="0"/>
              </w:rPr>
              <w:t xml:space="preserve">Сумма гранта в срок не позднее 15 </w:t>
            </w:r>
            <w:proofErr w:type="gramStart"/>
            <w:r w:rsidRPr="001B00E1">
              <w:rPr>
                <w:rFonts w:ascii="Times New Roman" w:hAnsi="Times New Roman"/>
                <w:b w:val="0"/>
                <w:bCs w:val="0"/>
              </w:rPr>
              <w:t>календарных</w:t>
            </w:r>
            <w:proofErr w:type="gramEnd"/>
            <w:r w:rsidRPr="001B00E1">
              <w:rPr>
                <w:rFonts w:ascii="Times New Roman" w:hAnsi="Times New Roman"/>
                <w:b w:val="0"/>
                <w:bCs w:val="0"/>
              </w:rPr>
              <w:t xml:space="preserve"> </w:t>
            </w:r>
          </w:p>
          <w:p w:rsidR="001B00E1" w:rsidRPr="001B00E1" w:rsidRDefault="001B00E1" w:rsidP="001B00E1">
            <w:pPr>
              <w:pStyle w:val="ConsPlusTitle"/>
              <w:ind w:left="786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DE4560" w:rsidRPr="001B00E1" w:rsidRDefault="00962E96" w:rsidP="00BF5707">
            <w:pPr>
              <w:pStyle w:val="ConsPlusTitle"/>
              <w:numPr>
                <w:ilvl w:val="0"/>
                <w:numId w:val="5"/>
              </w:numPr>
              <w:rPr>
                <w:rFonts w:ascii="Times New Roman" w:hAnsi="Times New Roman"/>
                <w:b w:val="0"/>
                <w:bCs w:val="0"/>
              </w:rPr>
            </w:pPr>
            <w:r w:rsidRPr="001B00E1">
              <w:rPr>
                <w:rFonts w:ascii="Times New Roman" w:hAnsi="Times New Roman"/>
                <w:b w:val="0"/>
                <w:bCs w:val="0"/>
              </w:rPr>
              <w:t>дней (со дня извещения получателем Министерства о реквизитах счетов) перечисляется на открытые получателем счета.</w:t>
            </w:r>
          </w:p>
        </w:tc>
      </w:tr>
      <w:tr w:rsidR="006378CD" w:rsidTr="00FE308C">
        <w:tc>
          <w:tcPr>
            <w:tcW w:w="1525" w:type="dxa"/>
          </w:tcPr>
          <w:p w:rsidR="006378CD" w:rsidRPr="00310EDE" w:rsidRDefault="00FE308C" w:rsidP="004F4A71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1</w:t>
            </w:r>
            <w:r w:rsidR="00BF5707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2209" w:type="dxa"/>
          </w:tcPr>
          <w:p w:rsidR="006378CD" w:rsidRPr="00A31BB7" w:rsidRDefault="008919EC" w:rsidP="00021784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Расходование гранта </w:t>
            </w:r>
          </w:p>
        </w:tc>
        <w:tc>
          <w:tcPr>
            <w:tcW w:w="6189" w:type="dxa"/>
          </w:tcPr>
          <w:p w:rsidR="008919EC" w:rsidRPr="00326CFC" w:rsidRDefault="008919EC" w:rsidP="008919EC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CFC">
              <w:rPr>
                <w:rFonts w:ascii="Times New Roman" w:hAnsi="Times New Roman"/>
                <w:sz w:val="24"/>
                <w:szCs w:val="24"/>
              </w:rPr>
              <w:t>Получатель гранта вправе проводить операции по расходованию сре</w:t>
            </w:r>
            <w:proofErr w:type="gramStart"/>
            <w:r w:rsidRPr="00326CFC">
              <w:rPr>
                <w:rFonts w:ascii="Times New Roman" w:hAnsi="Times New Roman"/>
                <w:sz w:val="24"/>
                <w:szCs w:val="24"/>
              </w:rPr>
              <w:t>дств гр</w:t>
            </w:r>
            <w:proofErr w:type="gramEnd"/>
            <w:r w:rsidRPr="00326CFC">
              <w:rPr>
                <w:rFonts w:ascii="Times New Roman" w:hAnsi="Times New Roman"/>
                <w:sz w:val="24"/>
                <w:szCs w:val="24"/>
              </w:rPr>
              <w:t xml:space="preserve">анта </w:t>
            </w:r>
            <w:r w:rsidRPr="00326C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исключительно с согласия Министерства </w:t>
            </w:r>
            <w:r w:rsidRPr="00326CFC">
              <w:rPr>
                <w:rFonts w:ascii="Times New Roman" w:hAnsi="Times New Roman"/>
                <w:sz w:val="24"/>
                <w:szCs w:val="24"/>
              </w:rPr>
              <w:t>с приложением следующих документов:</w:t>
            </w:r>
          </w:p>
          <w:p w:rsidR="00326CFC" w:rsidRPr="00326CFC" w:rsidRDefault="00D0505A" w:rsidP="00326CFC">
            <w:pPr>
              <w:pStyle w:val="a4"/>
              <w:numPr>
                <w:ilvl w:val="0"/>
                <w:numId w:val="17"/>
              </w:numPr>
              <w:ind w:left="131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5" w:name="sub_23187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326CFC" w:rsidRPr="00326CFC">
              <w:rPr>
                <w:rFonts w:ascii="Times New Roman" w:hAnsi="Times New Roman"/>
                <w:sz w:val="24"/>
                <w:szCs w:val="24"/>
              </w:rPr>
              <w:t>опии договора (договоров) купли-продажи и (или) договора (договоров) об оказании услуг (выполнении работ), заключенных в целях выполнения плана расходов;</w:t>
            </w:r>
            <w:proofErr w:type="gramEnd"/>
          </w:p>
          <w:p w:rsidR="00326CFC" w:rsidRPr="00326CFC" w:rsidRDefault="00D0505A" w:rsidP="00326CFC">
            <w:pPr>
              <w:pStyle w:val="a4"/>
              <w:numPr>
                <w:ilvl w:val="0"/>
                <w:numId w:val="17"/>
              </w:numPr>
              <w:ind w:left="131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326CFC" w:rsidRPr="00326CFC">
              <w:rPr>
                <w:rFonts w:ascii="Times New Roman" w:hAnsi="Times New Roman"/>
                <w:sz w:val="24"/>
                <w:szCs w:val="24"/>
              </w:rPr>
              <w:t>опии счетов на оплату приобретаемого имущества, выполненных работ, оказанных услуг;</w:t>
            </w:r>
          </w:p>
          <w:p w:rsidR="00326CFC" w:rsidRPr="00326CFC" w:rsidRDefault="00D0505A" w:rsidP="00326CFC">
            <w:pPr>
              <w:pStyle w:val="a4"/>
              <w:numPr>
                <w:ilvl w:val="0"/>
                <w:numId w:val="17"/>
              </w:numPr>
              <w:ind w:left="131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326CFC" w:rsidRPr="00326CFC">
              <w:rPr>
                <w:rFonts w:ascii="Times New Roman" w:hAnsi="Times New Roman"/>
                <w:sz w:val="24"/>
                <w:szCs w:val="24"/>
              </w:rPr>
              <w:t>опии платежных документов подтверждающих оплату соответствующего вида расходов за счет собственных и (или) заемных средств получателя гранта, согласно план</w:t>
            </w:r>
            <w:r w:rsidR="00326CFC">
              <w:rPr>
                <w:rFonts w:ascii="Times New Roman" w:hAnsi="Times New Roman"/>
                <w:sz w:val="24"/>
                <w:szCs w:val="24"/>
              </w:rPr>
              <w:t>у</w:t>
            </w:r>
            <w:r w:rsidR="00326CFC" w:rsidRPr="00326CFC">
              <w:rPr>
                <w:rFonts w:ascii="Times New Roman" w:hAnsi="Times New Roman"/>
                <w:sz w:val="24"/>
                <w:szCs w:val="24"/>
              </w:rPr>
              <w:t xml:space="preserve"> расходов;</w:t>
            </w:r>
          </w:p>
          <w:p w:rsidR="00326CFC" w:rsidRPr="00326CFC" w:rsidRDefault="00D0505A" w:rsidP="00D0505A">
            <w:pPr>
              <w:pStyle w:val="ConsPlusNormal"/>
              <w:numPr>
                <w:ilvl w:val="0"/>
                <w:numId w:val="17"/>
              </w:numPr>
              <w:ind w:left="131" w:firstLine="283"/>
              <w:jc w:val="both"/>
            </w:pPr>
            <w:r>
              <w:t>С</w:t>
            </w:r>
            <w:r w:rsidR="00326CFC" w:rsidRPr="00326CFC">
              <w:t>чет-фактуру, товарную накладную, платежное поручение по последнему расходу сре</w:t>
            </w:r>
            <w:proofErr w:type="gramStart"/>
            <w:r w:rsidR="00326CFC" w:rsidRPr="00326CFC">
              <w:t>дств гр</w:t>
            </w:r>
            <w:proofErr w:type="gramEnd"/>
            <w:r w:rsidR="00326CFC" w:rsidRPr="00326CFC">
              <w:t>анта.</w:t>
            </w:r>
          </w:p>
          <w:p w:rsidR="00326CFC" w:rsidRPr="00D0505A" w:rsidRDefault="00326CFC" w:rsidP="00326CFC">
            <w:pPr>
              <w:pStyle w:val="ConsPlusNormal"/>
              <w:ind w:firstLine="709"/>
              <w:jc w:val="both"/>
              <w:rPr>
                <w:u w:val="single"/>
              </w:rPr>
            </w:pPr>
            <w:r w:rsidRPr="00326CFC">
              <w:t xml:space="preserve">При расходовании средств на строительство, реконструкцию, модернизацию – </w:t>
            </w:r>
            <w:r w:rsidRPr="00D0505A">
              <w:rPr>
                <w:u w:val="single"/>
              </w:rPr>
              <w:t>экспертизу сметной стоимости</w:t>
            </w:r>
            <w:r w:rsidRPr="00326CFC">
              <w:t xml:space="preserve">. При планировании возведения объектов капитального строительства - </w:t>
            </w:r>
            <w:r w:rsidRPr="00D0505A">
              <w:rPr>
                <w:u w:val="single"/>
              </w:rPr>
              <w:t>разрешение на строительство.</w:t>
            </w:r>
          </w:p>
          <w:p w:rsidR="00326CFC" w:rsidRPr="00326CFC" w:rsidRDefault="00326CFC" w:rsidP="00326CFC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CFC">
              <w:rPr>
                <w:rFonts w:ascii="Times New Roman" w:hAnsi="Times New Roman"/>
                <w:sz w:val="24"/>
                <w:szCs w:val="24"/>
              </w:rPr>
              <w:t>При рассмотрении документов Министерством осуществляется проверка правильности применения цен по сделкам в следующих случаях:</w:t>
            </w:r>
          </w:p>
          <w:p w:rsidR="00326CFC" w:rsidRPr="00326CFC" w:rsidRDefault="00326CFC" w:rsidP="00326CFC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CFC">
              <w:rPr>
                <w:rFonts w:ascii="Times New Roman" w:hAnsi="Times New Roman"/>
                <w:sz w:val="24"/>
                <w:szCs w:val="24"/>
              </w:rPr>
              <w:lastRenderedPageBreak/>
              <w:t>- между взаимозависимыми лицами;</w:t>
            </w:r>
          </w:p>
          <w:p w:rsidR="00326CFC" w:rsidRPr="00326CFC" w:rsidRDefault="00326CFC" w:rsidP="00326CFC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CFC">
              <w:rPr>
                <w:rFonts w:ascii="Times New Roman" w:hAnsi="Times New Roman"/>
                <w:sz w:val="24"/>
                <w:szCs w:val="24"/>
              </w:rPr>
              <w:t>- при отклонении более чем на 20 процентов в сторону повышения от уровня цен, применяемых по идентичным видам товаров, работ, услуг при приобретении в равных условиях.</w:t>
            </w:r>
          </w:p>
          <w:p w:rsidR="00326CFC" w:rsidRPr="00326CFC" w:rsidRDefault="00326CFC" w:rsidP="00326CFC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CFC">
              <w:rPr>
                <w:rFonts w:ascii="Times New Roman" w:hAnsi="Times New Roman"/>
                <w:sz w:val="24"/>
                <w:szCs w:val="24"/>
              </w:rPr>
              <w:t>Получатели субсидий, использующие право на освобождение от исполнения обязанностей налогоплательщика, связанных с исчислением и уплатой налога на добавленную стоимость, представляют:</w:t>
            </w:r>
          </w:p>
          <w:p w:rsidR="006378CD" w:rsidRPr="00416552" w:rsidRDefault="00326CFC" w:rsidP="00D0505A">
            <w:pPr>
              <w:ind w:firstLine="709"/>
              <w:jc w:val="both"/>
              <w:rPr>
                <w:color w:val="FF0000"/>
              </w:rPr>
            </w:pPr>
            <w:r w:rsidRPr="00326CFC">
              <w:rPr>
                <w:rFonts w:ascii="Times New Roman" w:hAnsi="Times New Roman"/>
                <w:sz w:val="24"/>
                <w:szCs w:val="24"/>
              </w:rPr>
              <w:t>- уведомление об использовании права на освобождение от исполнения обязанностей налогоплательщика, связанных с исчислением и уплатой налога на добавленную стоимость, по форме, утвержденной приказом Минфина России, с отметкой налогового органа.</w:t>
            </w:r>
            <w:bookmarkEnd w:id="5"/>
          </w:p>
        </w:tc>
      </w:tr>
      <w:tr w:rsidR="00403F5A" w:rsidTr="00FE308C">
        <w:tc>
          <w:tcPr>
            <w:tcW w:w="1525" w:type="dxa"/>
          </w:tcPr>
          <w:p w:rsidR="00403F5A" w:rsidRDefault="004F4A71" w:rsidP="004F4A71">
            <w:pPr>
              <w:pStyle w:val="ConsPlusTitle"/>
              <w:ind w:left="72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1</w:t>
            </w:r>
            <w:r w:rsidR="00BF5707">
              <w:rPr>
                <w:rFonts w:ascii="Times New Roman" w:hAnsi="Times New Roman" w:cs="Times New Roman"/>
                <w:b w:val="0"/>
              </w:rPr>
              <w:t>2</w:t>
            </w:r>
          </w:p>
          <w:p w:rsidR="00BF5707" w:rsidRPr="00310EDE" w:rsidRDefault="00BF5707" w:rsidP="004F4A71">
            <w:pPr>
              <w:pStyle w:val="ConsPlusTitle"/>
              <w:ind w:left="72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09" w:type="dxa"/>
          </w:tcPr>
          <w:p w:rsidR="00403F5A" w:rsidRDefault="00403F5A" w:rsidP="00021784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Изменение плана расходов</w:t>
            </w:r>
          </w:p>
        </w:tc>
        <w:tc>
          <w:tcPr>
            <w:tcW w:w="6189" w:type="dxa"/>
          </w:tcPr>
          <w:p w:rsidR="00403F5A" w:rsidRPr="00C64E41" w:rsidRDefault="00403F5A" w:rsidP="002474F9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6" w:name="sub_23202"/>
            <w:r w:rsidRPr="00C64E41">
              <w:rPr>
                <w:rFonts w:ascii="Times New Roman" w:hAnsi="Times New Roman"/>
                <w:sz w:val="24"/>
                <w:szCs w:val="24"/>
              </w:rPr>
              <w:t xml:space="preserve">Изменение плана расходов подлежит согласованию </w:t>
            </w:r>
            <w:proofErr w:type="gramStart"/>
            <w:r w:rsidRPr="00C64E41">
              <w:rPr>
                <w:rFonts w:ascii="Times New Roman" w:hAnsi="Times New Roman"/>
                <w:sz w:val="24"/>
                <w:szCs w:val="24"/>
              </w:rPr>
              <w:t xml:space="preserve">с Министерством при направлении </w:t>
            </w:r>
            <w:bookmarkStart w:id="7" w:name="sub_23203"/>
            <w:bookmarkEnd w:id="6"/>
            <w:r w:rsidRPr="00C64E41">
              <w:rPr>
                <w:rFonts w:ascii="Times New Roman" w:hAnsi="Times New Roman"/>
                <w:sz w:val="24"/>
                <w:szCs w:val="24"/>
              </w:rPr>
              <w:t>заявления о необходимости внесения изменений в план расходов с указанием</w:t>
            </w:r>
            <w:proofErr w:type="gramEnd"/>
            <w:r w:rsidRPr="00C64E41">
              <w:rPr>
                <w:rFonts w:ascii="Times New Roman" w:hAnsi="Times New Roman"/>
                <w:sz w:val="24"/>
                <w:szCs w:val="24"/>
              </w:rPr>
              <w:t xml:space="preserve"> причин. </w:t>
            </w:r>
          </w:p>
          <w:p w:rsidR="00403F5A" w:rsidRPr="00416552" w:rsidRDefault="00403F5A" w:rsidP="001B00E1">
            <w:pPr>
              <w:ind w:firstLine="709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bookmarkStart w:id="8" w:name="sub_23206"/>
            <w:bookmarkEnd w:id="7"/>
            <w:r w:rsidRPr="00C64E41">
              <w:rPr>
                <w:rFonts w:ascii="Times New Roman" w:hAnsi="Times New Roman"/>
                <w:sz w:val="24"/>
                <w:szCs w:val="24"/>
              </w:rPr>
              <w:t xml:space="preserve">Министерство в течение 15 календарных дней со дня представления заявления уведомляет фермера об изменении плана расходов либо об отказе в его изменении. Изменение плана расходов осуществляется путем подписания </w:t>
            </w:r>
            <w:proofErr w:type="spellStart"/>
            <w:r w:rsidRPr="00C64E41">
              <w:rPr>
                <w:rFonts w:ascii="Times New Roman" w:hAnsi="Times New Roman"/>
                <w:sz w:val="24"/>
                <w:szCs w:val="24"/>
              </w:rPr>
              <w:t>допсоглашения</w:t>
            </w:r>
            <w:proofErr w:type="spellEnd"/>
            <w:r w:rsidRPr="00C64E41">
              <w:rPr>
                <w:rFonts w:ascii="Times New Roman" w:hAnsi="Times New Roman"/>
                <w:sz w:val="24"/>
                <w:szCs w:val="24"/>
              </w:rPr>
              <w:t>.</w:t>
            </w:r>
            <w:bookmarkEnd w:id="8"/>
          </w:p>
        </w:tc>
      </w:tr>
      <w:tr w:rsidR="002474F9" w:rsidTr="00FE308C">
        <w:trPr>
          <w:trHeight w:val="3121"/>
        </w:trPr>
        <w:tc>
          <w:tcPr>
            <w:tcW w:w="1525" w:type="dxa"/>
          </w:tcPr>
          <w:p w:rsidR="002474F9" w:rsidRPr="00310EDE" w:rsidRDefault="004F4A71" w:rsidP="004F4A71">
            <w:pPr>
              <w:pStyle w:val="ConsPlusTitle"/>
              <w:ind w:left="786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  <w:r w:rsidR="00BF5707"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2209" w:type="dxa"/>
          </w:tcPr>
          <w:p w:rsidR="002474F9" w:rsidRDefault="002474F9" w:rsidP="002474F9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Отчетность</w:t>
            </w:r>
          </w:p>
        </w:tc>
        <w:tc>
          <w:tcPr>
            <w:tcW w:w="6189" w:type="dxa"/>
          </w:tcPr>
          <w:p w:rsidR="00620847" w:rsidRDefault="002C6F98" w:rsidP="002C6F98">
            <w:pPr>
              <w:pStyle w:val="a7"/>
              <w:ind w:firstLine="6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1). О</w:t>
            </w:r>
            <w:r w:rsidR="00620847" w:rsidRPr="00620847">
              <w:rPr>
                <w:rFonts w:ascii="Times New Roman" w:hAnsi="Times New Roman"/>
                <w:sz w:val="24"/>
                <w:szCs w:val="24"/>
              </w:rPr>
              <w:t xml:space="preserve">тчет о целевом использовании гранта по форме, утвержденной приказом </w:t>
            </w:r>
            <w:proofErr w:type="spellStart"/>
            <w:r w:rsidR="00620847" w:rsidRPr="00620847">
              <w:rPr>
                <w:rFonts w:ascii="Times New Roman" w:hAnsi="Times New Roman"/>
                <w:sz w:val="24"/>
                <w:szCs w:val="24"/>
              </w:rPr>
              <w:t>Министерствав</w:t>
            </w:r>
            <w:proofErr w:type="spellEnd"/>
            <w:r w:rsidR="00620847" w:rsidRPr="00620847">
              <w:rPr>
                <w:rFonts w:ascii="Times New Roman" w:hAnsi="Times New Roman"/>
                <w:sz w:val="24"/>
                <w:szCs w:val="24"/>
              </w:rPr>
              <w:t xml:space="preserve"> течение 30 календарных дней со дня полного освоения гранта, но не позднее 15 календарных дней по истечении 24 месяцев со дня поступления гранта на счет получателя.</w:t>
            </w:r>
          </w:p>
          <w:p w:rsidR="002C6F98" w:rsidRPr="00620847" w:rsidRDefault="002C6F98" w:rsidP="002C6F98">
            <w:pPr>
              <w:pStyle w:val="a7"/>
              <w:ind w:firstLine="6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2). О</w:t>
            </w:r>
            <w:r w:rsidRPr="00620847">
              <w:rPr>
                <w:rFonts w:ascii="Times New Roman" w:hAnsi="Times New Roman"/>
                <w:sz w:val="24"/>
                <w:szCs w:val="24"/>
              </w:rPr>
              <w:t xml:space="preserve">тчет о достижении </w:t>
            </w:r>
            <w:proofErr w:type="gramStart"/>
            <w:r w:rsidRPr="00620847">
              <w:rPr>
                <w:rFonts w:ascii="Times New Roman" w:hAnsi="Times New Roman"/>
                <w:sz w:val="24"/>
                <w:szCs w:val="24"/>
              </w:rPr>
              <w:t>значений показателей результатов использования гранта</w:t>
            </w:r>
            <w:proofErr w:type="gramEnd"/>
            <w:r w:rsidRPr="00620847">
              <w:rPr>
                <w:rFonts w:ascii="Times New Roman" w:hAnsi="Times New Roman"/>
                <w:sz w:val="24"/>
                <w:szCs w:val="24"/>
              </w:rPr>
              <w:t xml:space="preserve"> до 25 января года следующего за отчетным годом, в течение 5 лет с момента получения гранта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ГИИС «Электронный бюджет»)</w:t>
            </w:r>
          </w:p>
          <w:p w:rsidR="002474F9" w:rsidRPr="00416552" w:rsidRDefault="002C6F98" w:rsidP="002C6F98">
            <w:pPr>
              <w:ind w:firstLine="709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C6F98">
              <w:rPr>
                <w:rFonts w:ascii="Times New Roman" w:hAnsi="Times New Roman"/>
                <w:sz w:val="24"/>
                <w:szCs w:val="24"/>
              </w:rPr>
              <w:t>3). Отчет о расходах и показателях деятельности получателя по формам, утверждаемым приказом Минсельхоза РФ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10 января</w:t>
            </w:r>
          </w:p>
        </w:tc>
      </w:tr>
      <w:tr w:rsidR="00BF304B" w:rsidTr="00FE308C">
        <w:tc>
          <w:tcPr>
            <w:tcW w:w="1525" w:type="dxa"/>
          </w:tcPr>
          <w:p w:rsidR="00BF304B" w:rsidRPr="00310EDE" w:rsidRDefault="004F4A71" w:rsidP="004F4A71">
            <w:pPr>
              <w:pStyle w:val="ConsPlusTitle"/>
              <w:ind w:left="426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  <w:r w:rsidR="00BF5707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2209" w:type="dxa"/>
          </w:tcPr>
          <w:p w:rsidR="00BF304B" w:rsidRPr="00A31BB7" w:rsidRDefault="00A40643" w:rsidP="00021784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Ответственность</w:t>
            </w:r>
          </w:p>
        </w:tc>
        <w:tc>
          <w:tcPr>
            <w:tcW w:w="6189" w:type="dxa"/>
            <w:tcBorders>
              <w:bottom w:val="single" w:sz="4" w:space="0" w:color="auto"/>
            </w:tcBorders>
          </w:tcPr>
          <w:p w:rsidR="00A40643" w:rsidRPr="001B00E1" w:rsidRDefault="00A40643" w:rsidP="00A40643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0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B00E1">
              <w:rPr>
                <w:rFonts w:ascii="Times New Roman" w:hAnsi="Times New Roman"/>
                <w:sz w:val="24"/>
                <w:szCs w:val="24"/>
              </w:rPr>
              <w:t>При выявлении Министерством либо органами, осуществляющими финансовый контроль, фактов нецелевого использования гранта, нарушения условий, установленных при предоставлении гранта, нарушения условий Соглашения, а также фактов непредставления документов, указанных в настоящем Порядке, Министерство направляет получателю требование о возврате гранта в доход республиканского бюджета в течение 30 календарных дней со дня получения соответствующего требования.</w:t>
            </w:r>
            <w:proofErr w:type="gramEnd"/>
          </w:p>
          <w:p w:rsidR="00462CDF" w:rsidRPr="00416552" w:rsidRDefault="00A40643" w:rsidP="009F43D0">
            <w:pPr>
              <w:ind w:firstLine="709"/>
              <w:jc w:val="both"/>
              <w:rPr>
                <w:rFonts w:ascii="Times New Roman" w:hAnsi="Times New Roman"/>
                <w:b/>
                <w:color w:val="FF0000"/>
              </w:rPr>
            </w:pPr>
            <w:r w:rsidRPr="001B00E1">
              <w:rPr>
                <w:rFonts w:ascii="Times New Roman" w:hAnsi="Times New Roman"/>
                <w:sz w:val="24"/>
                <w:szCs w:val="24"/>
              </w:rPr>
              <w:t xml:space="preserve">При </w:t>
            </w:r>
            <w:proofErr w:type="spellStart"/>
            <w:r w:rsidRPr="001B00E1">
              <w:rPr>
                <w:rFonts w:ascii="Times New Roman" w:hAnsi="Times New Roman"/>
                <w:sz w:val="24"/>
                <w:szCs w:val="24"/>
              </w:rPr>
              <w:t>невозврате</w:t>
            </w:r>
            <w:proofErr w:type="spellEnd"/>
            <w:r w:rsidRPr="001B00E1">
              <w:rPr>
                <w:rFonts w:ascii="Times New Roman" w:hAnsi="Times New Roman"/>
                <w:sz w:val="24"/>
                <w:szCs w:val="24"/>
              </w:rPr>
              <w:t xml:space="preserve"> гранта в указанный срок Министерство принимает меры по взысканию подлежащего возврату гранта в республиканский бюджет в судебном порядке.</w:t>
            </w:r>
          </w:p>
        </w:tc>
      </w:tr>
    </w:tbl>
    <w:p w:rsidR="00061CCC" w:rsidRDefault="00061CCC" w:rsidP="00061CCC">
      <w:pPr>
        <w:pStyle w:val="ConsPlusNormal"/>
        <w:jc w:val="right"/>
        <w:outlineLvl w:val="1"/>
      </w:pPr>
    </w:p>
    <w:sectPr w:rsidR="00061CCC" w:rsidSect="00341947">
      <w:pgSz w:w="11906" w:h="16838"/>
      <w:pgMar w:top="567" w:right="707" w:bottom="426" w:left="1134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1363"/>
    <w:multiLevelType w:val="hybridMultilevel"/>
    <w:tmpl w:val="FB5A34D6"/>
    <w:lvl w:ilvl="0" w:tplc="69FC870E">
      <w:start w:val="1"/>
      <w:numFmt w:val="decimal"/>
      <w:lvlText w:val="%1."/>
      <w:lvlJc w:val="left"/>
      <w:pPr>
        <w:ind w:left="121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B487B34"/>
    <w:multiLevelType w:val="hybridMultilevel"/>
    <w:tmpl w:val="D9F04EB0"/>
    <w:lvl w:ilvl="0" w:tplc="142661D8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757B4"/>
    <w:multiLevelType w:val="hybridMultilevel"/>
    <w:tmpl w:val="D99CC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E627E"/>
    <w:multiLevelType w:val="hybridMultilevel"/>
    <w:tmpl w:val="49F0CDA4"/>
    <w:lvl w:ilvl="0" w:tplc="142661D8">
      <w:start w:val="1"/>
      <w:numFmt w:val="decimal"/>
      <w:lvlText w:val="%1."/>
      <w:lvlJc w:val="left"/>
      <w:pPr>
        <w:ind w:left="1429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FB80A52"/>
    <w:multiLevelType w:val="hybridMultilevel"/>
    <w:tmpl w:val="935CC6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8CD6ADE"/>
    <w:multiLevelType w:val="hybridMultilevel"/>
    <w:tmpl w:val="1A9A0DDE"/>
    <w:lvl w:ilvl="0" w:tplc="C0586218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2DB64AF8"/>
    <w:multiLevelType w:val="hybridMultilevel"/>
    <w:tmpl w:val="BED0EBC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F1455D"/>
    <w:multiLevelType w:val="hybridMultilevel"/>
    <w:tmpl w:val="645CA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F1597A"/>
    <w:multiLevelType w:val="hybridMultilevel"/>
    <w:tmpl w:val="EF3EB434"/>
    <w:lvl w:ilvl="0" w:tplc="C05862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087327"/>
    <w:multiLevelType w:val="hybridMultilevel"/>
    <w:tmpl w:val="371EFE6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253B26"/>
    <w:multiLevelType w:val="hybridMultilevel"/>
    <w:tmpl w:val="8ADCA996"/>
    <w:lvl w:ilvl="0" w:tplc="6A083048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D81C54"/>
    <w:multiLevelType w:val="hybridMultilevel"/>
    <w:tmpl w:val="3D788A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CEC3111"/>
    <w:multiLevelType w:val="hybridMultilevel"/>
    <w:tmpl w:val="E69A38B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6B2B50"/>
    <w:multiLevelType w:val="hybridMultilevel"/>
    <w:tmpl w:val="B5423414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71AD5A35"/>
    <w:multiLevelType w:val="hybridMultilevel"/>
    <w:tmpl w:val="699E45BA"/>
    <w:lvl w:ilvl="0" w:tplc="C05862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3E15510"/>
    <w:multiLevelType w:val="hybridMultilevel"/>
    <w:tmpl w:val="6BF881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DB4182"/>
    <w:multiLevelType w:val="hybridMultilevel"/>
    <w:tmpl w:val="39DAD63A"/>
    <w:lvl w:ilvl="0" w:tplc="2FCCF232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4A4DBE"/>
    <w:multiLevelType w:val="hybridMultilevel"/>
    <w:tmpl w:val="B5423414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1"/>
  </w:num>
  <w:num w:numId="5">
    <w:abstractNumId w:val="15"/>
  </w:num>
  <w:num w:numId="6">
    <w:abstractNumId w:val="10"/>
  </w:num>
  <w:num w:numId="7">
    <w:abstractNumId w:val="8"/>
  </w:num>
  <w:num w:numId="8">
    <w:abstractNumId w:val="14"/>
  </w:num>
  <w:num w:numId="9">
    <w:abstractNumId w:val="3"/>
  </w:num>
  <w:num w:numId="10">
    <w:abstractNumId w:val="12"/>
  </w:num>
  <w:num w:numId="11">
    <w:abstractNumId w:val="7"/>
  </w:num>
  <w:num w:numId="12">
    <w:abstractNumId w:val="2"/>
  </w:num>
  <w:num w:numId="13">
    <w:abstractNumId w:val="16"/>
  </w:num>
  <w:num w:numId="14">
    <w:abstractNumId w:val="17"/>
  </w:num>
  <w:num w:numId="15">
    <w:abstractNumId w:val="0"/>
  </w:num>
  <w:num w:numId="16">
    <w:abstractNumId w:val="13"/>
  </w:num>
  <w:num w:numId="17">
    <w:abstractNumId w:val="11"/>
  </w:num>
  <w:num w:numId="18">
    <w:abstractNumId w:val="4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21784"/>
    <w:rsid w:val="00000A3F"/>
    <w:rsid w:val="00021784"/>
    <w:rsid w:val="00030DC6"/>
    <w:rsid w:val="00036F3E"/>
    <w:rsid w:val="00061CCC"/>
    <w:rsid w:val="00065486"/>
    <w:rsid w:val="000E21B2"/>
    <w:rsid w:val="00161859"/>
    <w:rsid w:val="00175298"/>
    <w:rsid w:val="001A2C7A"/>
    <w:rsid w:val="001A7E7B"/>
    <w:rsid w:val="001B00E1"/>
    <w:rsid w:val="001D326E"/>
    <w:rsid w:val="001E5D0A"/>
    <w:rsid w:val="00215894"/>
    <w:rsid w:val="002249D8"/>
    <w:rsid w:val="00231428"/>
    <w:rsid w:val="002474F9"/>
    <w:rsid w:val="00264A0E"/>
    <w:rsid w:val="0027537B"/>
    <w:rsid w:val="00276D93"/>
    <w:rsid w:val="002C6F98"/>
    <w:rsid w:val="002D3CFD"/>
    <w:rsid w:val="00310EDE"/>
    <w:rsid w:val="00326CFC"/>
    <w:rsid w:val="003310C3"/>
    <w:rsid w:val="00341947"/>
    <w:rsid w:val="00397A7A"/>
    <w:rsid w:val="003B33C5"/>
    <w:rsid w:val="003E7E09"/>
    <w:rsid w:val="003F064D"/>
    <w:rsid w:val="00403F5A"/>
    <w:rsid w:val="00416552"/>
    <w:rsid w:val="00441AF5"/>
    <w:rsid w:val="00462CDF"/>
    <w:rsid w:val="004A067F"/>
    <w:rsid w:val="004A6320"/>
    <w:rsid w:val="004D7C52"/>
    <w:rsid w:val="004F4A71"/>
    <w:rsid w:val="005773DB"/>
    <w:rsid w:val="005856FE"/>
    <w:rsid w:val="0059479A"/>
    <w:rsid w:val="00596B12"/>
    <w:rsid w:val="005B2231"/>
    <w:rsid w:val="005D4BF4"/>
    <w:rsid w:val="00607D3A"/>
    <w:rsid w:val="00620847"/>
    <w:rsid w:val="006378CD"/>
    <w:rsid w:val="006632FB"/>
    <w:rsid w:val="00684122"/>
    <w:rsid w:val="006D0CE9"/>
    <w:rsid w:val="006D1B72"/>
    <w:rsid w:val="006D253E"/>
    <w:rsid w:val="006D2CB3"/>
    <w:rsid w:val="007729EA"/>
    <w:rsid w:val="007773F8"/>
    <w:rsid w:val="00782CBB"/>
    <w:rsid w:val="007A3DDB"/>
    <w:rsid w:val="007B0FC5"/>
    <w:rsid w:val="007F2202"/>
    <w:rsid w:val="008032C4"/>
    <w:rsid w:val="00803897"/>
    <w:rsid w:val="00804DDE"/>
    <w:rsid w:val="0088682E"/>
    <w:rsid w:val="00886BD3"/>
    <w:rsid w:val="008919EC"/>
    <w:rsid w:val="008A3343"/>
    <w:rsid w:val="008B249F"/>
    <w:rsid w:val="009029D9"/>
    <w:rsid w:val="00942BEA"/>
    <w:rsid w:val="00955E45"/>
    <w:rsid w:val="00962E96"/>
    <w:rsid w:val="00974951"/>
    <w:rsid w:val="0098262B"/>
    <w:rsid w:val="00986A1E"/>
    <w:rsid w:val="009D5E7E"/>
    <w:rsid w:val="009E35AC"/>
    <w:rsid w:val="009F43D0"/>
    <w:rsid w:val="00A31BB7"/>
    <w:rsid w:val="00A40643"/>
    <w:rsid w:val="00A77E8B"/>
    <w:rsid w:val="00A84C8C"/>
    <w:rsid w:val="00A96806"/>
    <w:rsid w:val="00AC4AF4"/>
    <w:rsid w:val="00AD22F1"/>
    <w:rsid w:val="00B12510"/>
    <w:rsid w:val="00B86C6E"/>
    <w:rsid w:val="00B92EF8"/>
    <w:rsid w:val="00BC3508"/>
    <w:rsid w:val="00BC4448"/>
    <w:rsid w:val="00BE0CA6"/>
    <w:rsid w:val="00BF304B"/>
    <w:rsid w:val="00BF5707"/>
    <w:rsid w:val="00C469A9"/>
    <w:rsid w:val="00C60AF7"/>
    <w:rsid w:val="00C64E41"/>
    <w:rsid w:val="00CA1A74"/>
    <w:rsid w:val="00D00CE1"/>
    <w:rsid w:val="00D0505A"/>
    <w:rsid w:val="00D159C7"/>
    <w:rsid w:val="00D77564"/>
    <w:rsid w:val="00D92B47"/>
    <w:rsid w:val="00DB37EC"/>
    <w:rsid w:val="00DE4560"/>
    <w:rsid w:val="00DE640C"/>
    <w:rsid w:val="00E41506"/>
    <w:rsid w:val="00E51110"/>
    <w:rsid w:val="00E70799"/>
    <w:rsid w:val="00E82B07"/>
    <w:rsid w:val="00EB432D"/>
    <w:rsid w:val="00EB5DFE"/>
    <w:rsid w:val="00EE049E"/>
    <w:rsid w:val="00F43F65"/>
    <w:rsid w:val="00F57176"/>
    <w:rsid w:val="00F94653"/>
    <w:rsid w:val="00FB0327"/>
    <w:rsid w:val="00FC3644"/>
    <w:rsid w:val="00FE3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5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217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styleId="a3">
    <w:name w:val="Table Grid"/>
    <w:basedOn w:val="a1"/>
    <w:uiPriority w:val="39"/>
    <w:rsid w:val="00021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1752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8262B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974951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D159C7"/>
    <w:rPr>
      <w:color w:val="0000FF"/>
      <w:u w:val="single"/>
    </w:rPr>
  </w:style>
  <w:style w:type="paragraph" w:customStyle="1" w:styleId="s1">
    <w:name w:val="s_1"/>
    <w:basedOn w:val="a"/>
    <w:rsid w:val="00C60A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Гипертекстовая ссылка"/>
    <w:uiPriority w:val="99"/>
    <w:rsid w:val="00403F5A"/>
    <w:rPr>
      <w:b w:val="0"/>
      <w:bCs w:val="0"/>
      <w:color w:val="106BBE"/>
    </w:rPr>
  </w:style>
  <w:style w:type="paragraph" w:styleId="a7">
    <w:name w:val="No Spacing"/>
    <w:uiPriority w:val="1"/>
    <w:qFormat/>
    <w:rsid w:val="002474F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061C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41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4150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68604&amp;date=14.12.2020&amp;dst=45&amp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2358</Words>
  <Characters>13443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202-2</dc:creator>
  <cp:lastModifiedBy>Windows User</cp:lastModifiedBy>
  <cp:revision>2</cp:revision>
  <cp:lastPrinted>2021-04-29T04:44:00Z</cp:lastPrinted>
  <dcterms:created xsi:type="dcterms:W3CDTF">2021-12-14T05:53:00Z</dcterms:created>
  <dcterms:modified xsi:type="dcterms:W3CDTF">2021-12-14T05:53:00Z</dcterms:modified>
</cp:coreProperties>
</file>